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B6FF" w14:textId="20BE98F3" w:rsidR="00E4006D" w:rsidRPr="00E1416F" w:rsidRDefault="00E4006D">
      <w:pPr>
        <w:rPr>
          <w:rFonts w:cstheme="minorHAnsi"/>
          <w:b/>
          <w:bCs/>
          <w:sz w:val="20"/>
          <w:szCs w:val="20"/>
        </w:rPr>
      </w:pPr>
      <w:r w:rsidRPr="00E1416F">
        <w:rPr>
          <w:rFonts w:cstheme="minorHAnsi"/>
          <w:b/>
          <w:bCs/>
          <w:sz w:val="20"/>
          <w:szCs w:val="20"/>
        </w:rPr>
        <w:t xml:space="preserve">Verslag Ontwikkelgesprek </w:t>
      </w:r>
      <w:proofErr w:type="spellStart"/>
      <w:r w:rsidR="00355460" w:rsidRPr="00E1416F">
        <w:rPr>
          <w:rFonts w:cstheme="minorHAnsi"/>
          <w:b/>
          <w:bCs/>
          <w:sz w:val="20"/>
          <w:szCs w:val="20"/>
        </w:rPr>
        <w:t>nav</w:t>
      </w:r>
      <w:proofErr w:type="spellEnd"/>
      <w:r w:rsidR="00355460" w:rsidRPr="00E1416F">
        <w:rPr>
          <w:rFonts w:cstheme="minorHAnsi"/>
          <w:b/>
          <w:bCs/>
          <w:sz w:val="20"/>
          <w:szCs w:val="20"/>
        </w:rPr>
        <w:t xml:space="preserve"> </w:t>
      </w:r>
      <w:r w:rsidR="00C27D00" w:rsidRPr="00E1416F">
        <w:rPr>
          <w:rFonts w:cstheme="minorHAnsi"/>
          <w:b/>
          <w:bCs/>
          <w:sz w:val="20"/>
          <w:szCs w:val="20"/>
        </w:rPr>
        <w:t>Visitatie</w:t>
      </w:r>
      <w:r w:rsidRPr="00E1416F">
        <w:rPr>
          <w:rFonts w:cstheme="minorHAnsi"/>
          <w:b/>
          <w:bCs/>
          <w:sz w:val="20"/>
          <w:szCs w:val="20"/>
        </w:rPr>
        <w:t xml:space="preserve"> Cluster M&amp;M</w:t>
      </w:r>
    </w:p>
    <w:p w14:paraId="31F2C5D0" w14:textId="4A9496FD" w:rsidR="00E4006D" w:rsidRPr="00E1416F" w:rsidRDefault="00211187">
      <w:pPr>
        <w:rPr>
          <w:rFonts w:cstheme="minorHAnsi"/>
          <w:sz w:val="20"/>
          <w:szCs w:val="20"/>
        </w:rPr>
      </w:pPr>
      <w:r w:rsidRPr="00E1416F">
        <w:rPr>
          <w:rFonts w:cstheme="minorHAnsi"/>
          <w:sz w:val="20"/>
          <w:szCs w:val="20"/>
        </w:rPr>
        <w:t xml:space="preserve">Datum </w:t>
      </w:r>
      <w:r w:rsidR="00627CFC" w:rsidRPr="00E1416F">
        <w:rPr>
          <w:rFonts w:cstheme="minorHAnsi"/>
          <w:sz w:val="20"/>
          <w:szCs w:val="20"/>
        </w:rPr>
        <w:tab/>
      </w:r>
      <w:r w:rsidR="004024CF" w:rsidRPr="00E1416F">
        <w:rPr>
          <w:rFonts w:cstheme="minorHAnsi"/>
          <w:sz w:val="20"/>
          <w:szCs w:val="20"/>
        </w:rPr>
        <w:tab/>
      </w:r>
      <w:r w:rsidRPr="00E1416F">
        <w:rPr>
          <w:rFonts w:cstheme="minorHAnsi"/>
          <w:sz w:val="20"/>
          <w:szCs w:val="20"/>
        </w:rPr>
        <w:t>7 februari 2022</w:t>
      </w:r>
    </w:p>
    <w:p w14:paraId="0432E8B6" w14:textId="41714E43" w:rsidR="00627CFC" w:rsidRPr="00E1416F" w:rsidRDefault="00627CFC">
      <w:pPr>
        <w:rPr>
          <w:rFonts w:cstheme="minorHAnsi"/>
          <w:sz w:val="20"/>
          <w:szCs w:val="20"/>
        </w:rPr>
      </w:pPr>
      <w:r w:rsidRPr="00E1416F">
        <w:rPr>
          <w:rFonts w:cstheme="minorHAnsi"/>
          <w:sz w:val="20"/>
          <w:szCs w:val="20"/>
        </w:rPr>
        <w:t>Tijd</w:t>
      </w:r>
      <w:r w:rsidRPr="00E1416F">
        <w:rPr>
          <w:rFonts w:cstheme="minorHAnsi"/>
          <w:sz w:val="20"/>
          <w:szCs w:val="20"/>
        </w:rPr>
        <w:tab/>
      </w:r>
      <w:r w:rsidR="004024CF" w:rsidRPr="00E1416F">
        <w:rPr>
          <w:rFonts w:cstheme="minorHAnsi"/>
          <w:sz w:val="20"/>
          <w:szCs w:val="20"/>
        </w:rPr>
        <w:tab/>
      </w:r>
      <w:r w:rsidRPr="00E1416F">
        <w:rPr>
          <w:rFonts w:cstheme="minorHAnsi"/>
          <w:sz w:val="20"/>
          <w:szCs w:val="20"/>
        </w:rPr>
        <w:t>10.30 – 12.00 uur</w:t>
      </w:r>
    </w:p>
    <w:p w14:paraId="41B993FC" w14:textId="7BDFA5EA" w:rsidR="00211187" w:rsidRPr="00E1416F" w:rsidRDefault="00211187" w:rsidP="00C27D00">
      <w:pPr>
        <w:pBdr>
          <w:bottom w:val="single" w:sz="4" w:space="1" w:color="auto"/>
        </w:pBdr>
        <w:ind w:left="1416" w:hanging="1416"/>
        <w:rPr>
          <w:rFonts w:cstheme="minorHAnsi"/>
          <w:sz w:val="20"/>
          <w:szCs w:val="20"/>
        </w:rPr>
      </w:pPr>
      <w:r w:rsidRPr="00E1416F">
        <w:rPr>
          <w:rFonts w:cstheme="minorHAnsi"/>
          <w:sz w:val="20"/>
          <w:szCs w:val="20"/>
        </w:rPr>
        <w:t>Aanwezig:</w:t>
      </w:r>
      <w:r w:rsidR="004024CF" w:rsidRPr="00E1416F">
        <w:rPr>
          <w:rFonts w:cstheme="minorHAnsi"/>
          <w:sz w:val="20"/>
          <w:szCs w:val="20"/>
        </w:rPr>
        <w:tab/>
      </w:r>
      <w:r w:rsidR="00F04178">
        <w:rPr>
          <w:rFonts w:cstheme="minorHAnsi"/>
          <w:sz w:val="20"/>
          <w:szCs w:val="20"/>
        </w:rPr>
        <w:t>Twee auditoren</w:t>
      </w:r>
      <w:r w:rsidR="00AE3554" w:rsidRPr="00E1416F">
        <w:rPr>
          <w:rFonts w:cstheme="minorHAnsi"/>
          <w:sz w:val="20"/>
          <w:szCs w:val="20"/>
        </w:rPr>
        <w:t xml:space="preserve"> (</w:t>
      </w:r>
      <w:proofErr w:type="spellStart"/>
      <w:r w:rsidR="00AE3554" w:rsidRPr="00E1416F">
        <w:rPr>
          <w:rFonts w:cstheme="minorHAnsi"/>
          <w:sz w:val="20"/>
          <w:szCs w:val="20"/>
        </w:rPr>
        <w:t>Hobeon</w:t>
      </w:r>
      <w:proofErr w:type="spellEnd"/>
      <w:r w:rsidR="00AE3554" w:rsidRPr="00E1416F">
        <w:rPr>
          <w:rFonts w:cstheme="minorHAnsi"/>
          <w:sz w:val="20"/>
          <w:szCs w:val="20"/>
        </w:rPr>
        <w:t>)</w:t>
      </w:r>
      <w:r w:rsidR="004024CF" w:rsidRPr="00E1416F">
        <w:rPr>
          <w:rFonts w:cstheme="minorHAnsi"/>
          <w:sz w:val="20"/>
          <w:szCs w:val="20"/>
        </w:rPr>
        <w:br/>
      </w:r>
      <w:proofErr w:type="spellStart"/>
      <w:r w:rsidR="00F04178">
        <w:rPr>
          <w:rFonts w:cstheme="minorHAnsi"/>
          <w:sz w:val="20"/>
          <w:szCs w:val="20"/>
        </w:rPr>
        <w:t>Vakgroepcoördinatoren</w:t>
      </w:r>
      <w:proofErr w:type="spellEnd"/>
      <w:r w:rsidR="00F04178">
        <w:rPr>
          <w:rFonts w:cstheme="minorHAnsi"/>
          <w:sz w:val="20"/>
          <w:szCs w:val="20"/>
        </w:rPr>
        <w:t>, Hoofddocenten en Onderwijsmanager Cluster M&amp;M</w:t>
      </w:r>
    </w:p>
    <w:p w14:paraId="25F7FEBD" w14:textId="7510D886" w:rsidR="00B41CEC" w:rsidRPr="00E1416F" w:rsidRDefault="00260B12">
      <w:pPr>
        <w:rPr>
          <w:rFonts w:cstheme="minorHAnsi"/>
          <w:sz w:val="20"/>
          <w:szCs w:val="20"/>
        </w:rPr>
      </w:pPr>
      <w:r w:rsidRPr="00E1416F">
        <w:rPr>
          <w:rFonts w:cstheme="minorHAnsi"/>
          <w:sz w:val="20"/>
          <w:szCs w:val="20"/>
        </w:rPr>
        <w:t>Na een algemene reflectie op (het proces van de) visitatie</w:t>
      </w:r>
      <w:r w:rsidR="009722BA" w:rsidRPr="00E1416F">
        <w:rPr>
          <w:rFonts w:cstheme="minorHAnsi"/>
          <w:sz w:val="20"/>
          <w:szCs w:val="20"/>
        </w:rPr>
        <w:t xml:space="preserve"> stellen de panelleden de volgende agenda voor:</w:t>
      </w:r>
    </w:p>
    <w:p w14:paraId="17E7D2D0" w14:textId="77777777" w:rsidR="009722BA" w:rsidRPr="00E1416F" w:rsidRDefault="009722BA" w:rsidP="009722BA">
      <w:pPr>
        <w:pStyle w:val="Lijstalinea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1416F">
        <w:rPr>
          <w:rFonts w:cstheme="minorHAnsi"/>
          <w:sz w:val="20"/>
          <w:szCs w:val="20"/>
        </w:rPr>
        <w:t>De concentrische opbouw van het curriculum</w:t>
      </w:r>
    </w:p>
    <w:p w14:paraId="6340B271" w14:textId="77777777" w:rsidR="009722BA" w:rsidRPr="00E1416F" w:rsidRDefault="009722BA" w:rsidP="009722BA">
      <w:pPr>
        <w:pStyle w:val="Lijstalinea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1416F">
        <w:rPr>
          <w:rFonts w:cstheme="minorHAnsi"/>
          <w:sz w:val="20"/>
          <w:szCs w:val="20"/>
        </w:rPr>
        <w:t xml:space="preserve">Het al dan niet geïntegreerd aanbieden van het vak met de vakdidactiek </w:t>
      </w:r>
    </w:p>
    <w:p w14:paraId="3EC71EA2" w14:textId="440A7969" w:rsidR="009722BA" w:rsidRPr="00E1416F" w:rsidRDefault="009722BA" w:rsidP="009722BA">
      <w:pPr>
        <w:pStyle w:val="Lijstalinea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1416F">
        <w:rPr>
          <w:rFonts w:cstheme="minorHAnsi"/>
          <w:sz w:val="20"/>
          <w:szCs w:val="20"/>
        </w:rPr>
        <w:t>Het al dan niet geïntegreerd aanbieden van generieke en vakdidactiek</w:t>
      </w:r>
    </w:p>
    <w:p w14:paraId="0DA31A1A" w14:textId="4BA5095C" w:rsidR="009722BA" w:rsidRPr="00E1416F" w:rsidRDefault="00FE503E" w:rsidP="009722BA">
      <w:pPr>
        <w:pStyle w:val="Lijstalinea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1416F">
        <w:rPr>
          <w:rFonts w:cstheme="minorHAnsi"/>
          <w:sz w:val="20"/>
          <w:szCs w:val="20"/>
        </w:rPr>
        <w:t>Samenhang met/integratie van de onderzoeksleerlijn</w:t>
      </w:r>
    </w:p>
    <w:p w14:paraId="0BA5C124" w14:textId="712D2D22" w:rsidR="009A1648" w:rsidRPr="00E1416F" w:rsidRDefault="00DA0560">
      <w:pPr>
        <w:rPr>
          <w:rFonts w:cstheme="minorHAnsi"/>
          <w:sz w:val="20"/>
          <w:szCs w:val="20"/>
        </w:rPr>
      </w:pPr>
      <w:r w:rsidRPr="00E1416F">
        <w:rPr>
          <w:rFonts w:cstheme="minorHAnsi"/>
          <w:sz w:val="20"/>
          <w:szCs w:val="20"/>
        </w:rPr>
        <w:t>De v</w:t>
      </w:r>
      <w:r w:rsidR="009A1648" w:rsidRPr="00E1416F">
        <w:rPr>
          <w:rFonts w:cstheme="minorHAnsi"/>
          <w:sz w:val="20"/>
          <w:szCs w:val="20"/>
        </w:rPr>
        <w:t>raag</w:t>
      </w:r>
      <w:r w:rsidRPr="00E1416F">
        <w:rPr>
          <w:rFonts w:cstheme="minorHAnsi"/>
          <w:sz w:val="20"/>
          <w:szCs w:val="20"/>
        </w:rPr>
        <w:t xml:space="preserve"> vooraf is</w:t>
      </w:r>
      <w:r w:rsidR="003D25D0" w:rsidRPr="00E1416F">
        <w:rPr>
          <w:rFonts w:cstheme="minorHAnsi"/>
          <w:sz w:val="20"/>
          <w:szCs w:val="20"/>
        </w:rPr>
        <w:t xml:space="preserve"> hoe de vraag</w:t>
      </w:r>
      <w:r w:rsidR="009A1648" w:rsidRPr="00E1416F">
        <w:rPr>
          <w:rFonts w:cstheme="minorHAnsi"/>
          <w:sz w:val="20"/>
          <w:szCs w:val="20"/>
        </w:rPr>
        <w:t xml:space="preserve">stukken die </w:t>
      </w:r>
      <w:r w:rsidR="00F13DCE" w:rsidRPr="00E1416F">
        <w:rPr>
          <w:rFonts w:cstheme="minorHAnsi"/>
          <w:sz w:val="20"/>
          <w:szCs w:val="20"/>
        </w:rPr>
        <w:t>geadresseerd</w:t>
      </w:r>
      <w:r w:rsidR="003D25D0" w:rsidRPr="00E1416F">
        <w:rPr>
          <w:rFonts w:cstheme="minorHAnsi"/>
          <w:sz w:val="20"/>
          <w:szCs w:val="20"/>
        </w:rPr>
        <w:t xml:space="preserve"> worden </w:t>
      </w:r>
      <w:r w:rsidR="00F13DCE" w:rsidRPr="00E1416F">
        <w:rPr>
          <w:rFonts w:cstheme="minorHAnsi"/>
          <w:sz w:val="20"/>
          <w:szCs w:val="20"/>
        </w:rPr>
        <w:t>aangepakt</w:t>
      </w:r>
      <w:r w:rsidR="003D25D0" w:rsidRPr="00E1416F">
        <w:rPr>
          <w:rFonts w:cstheme="minorHAnsi"/>
          <w:sz w:val="20"/>
          <w:szCs w:val="20"/>
        </w:rPr>
        <w:t xml:space="preserve"> </w:t>
      </w:r>
      <w:r w:rsidR="00F13DCE" w:rsidRPr="00E1416F">
        <w:rPr>
          <w:rFonts w:cstheme="minorHAnsi"/>
          <w:sz w:val="20"/>
          <w:szCs w:val="20"/>
        </w:rPr>
        <w:t>zullen</w:t>
      </w:r>
      <w:r w:rsidR="003D25D0" w:rsidRPr="00E1416F">
        <w:rPr>
          <w:rFonts w:cstheme="minorHAnsi"/>
          <w:sz w:val="20"/>
          <w:szCs w:val="20"/>
        </w:rPr>
        <w:t>/kunnen worden</w:t>
      </w:r>
      <w:r w:rsidR="00684245" w:rsidRPr="00E1416F">
        <w:rPr>
          <w:rFonts w:cstheme="minorHAnsi"/>
          <w:sz w:val="20"/>
          <w:szCs w:val="20"/>
        </w:rPr>
        <w:t xml:space="preserve">: Per opleiding of </w:t>
      </w:r>
      <w:r w:rsidR="00F13DCE" w:rsidRPr="00E1416F">
        <w:rPr>
          <w:rFonts w:cstheme="minorHAnsi"/>
          <w:sz w:val="20"/>
          <w:szCs w:val="20"/>
        </w:rPr>
        <w:t>al</w:t>
      </w:r>
      <w:r w:rsidR="004914D2" w:rsidRPr="00E1416F">
        <w:rPr>
          <w:rFonts w:cstheme="minorHAnsi"/>
          <w:sz w:val="20"/>
          <w:szCs w:val="20"/>
        </w:rPr>
        <w:t>s</w:t>
      </w:r>
      <w:r w:rsidR="00684245" w:rsidRPr="00E1416F">
        <w:rPr>
          <w:rFonts w:cstheme="minorHAnsi"/>
          <w:sz w:val="20"/>
          <w:szCs w:val="20"/>
        </w:rPr>
        <w:t xml:space="preserve"> cluster?</w:t>
      </w:r>
    </w:p>
    <w:p w14:paraId="195B8D49" w14:textId="77A7B6FD" w:rsidR="00E52746" w:rsidRPr="00E1416F" w:rsidRDefault="00F13DCE" w:rsidP="00FA785D">
      <w:pPr>
        <w:rPr>
          <w:rFonts w:cstheme="minorHAnsi"/>
          <w:sz w:val="20"/>
          <w:szCs w:val="20"/>
        </w:rPr>
      </w:pPr>
      <w:r w:rsidRPr="00E1416F">
        <w:rPr>
          <w:rFonts w:cstheme="minorHAnsi"/>
          <w:sz w:val="20"/>
          <w:szCs w:val="20"/>
        </w:rPr>
        <w:t xml:space="preserve">Het cluster zit nu </w:t>
      </w:r>
      <w:r w:rsidR="00C13C44">
        <w:rPr>
          <w:rFonts w:cstheme="minorHAnsi"/>
          <w:sz w:val="20"/>
          <w:szCs w:val="20"/>
        </w:rPr>
        <w:t xml:space="preserve">met betrekking tot de onderlinge samenwerking </w:t>
      </w:r>
      <w:r w:rsidRPr="00E1416F">
        <w:rPr>
          <w:rFonts w:cstheme="minorHAnsi"/>
          <w:sz w:val="20"/>
          <w:szCs w:val="20"/>
        </w:rPr>
        <w:t xml:space="preserve">in de </w:t>
      </w:r>
      <w:r w:rsidR="009A1648" w:rsidRPr="00E1416F">
        <w:rPr>
          <w:rFonts w:cstheme="minorHAnsi"/>
          <w:sz w:val="20"/>
          <w:szCs w:val="20"/>
        </w:rPr>
        <w:t>verkennende fase</w:t>
      </w:r>
      <w:r w:rsidR="00265EC0" w:rsidRPr="00E1416F">
        <w:rPr>
          <w:rFonts w:cstheme="minorHAnsi"/>
          <w:sz w:val="20"/>
          <w:szCs w:val="20"/>
        </w:rPr>
        <w:t xml:space="preserve">. Er is sprake van </w:t>
      </w:r>
      <w:r w:rsidR="009A1648" w:rsidRPr="00E1416F">
        <w:rPr>
          <w:rFonts w:cstheme="minorHAnsi"/>
          <w:sz w:val="20"/>
          <w:szCs w:val="20"/>
        </w:rPr>
        <w:t xml:space="preserve">afstemming en uitwisseling in </w:t>
      </w:r>
      <w:r w:rsidR="00265EC0" w:rsidRPr="00E1416F">
        <w:rPr>
          <w:rFonts w:cstheme="minorHAnsi"/>
          <w:sz w:val="20"/>
          <w:szCs w:val="20"/>
        </w:rPr>
        <w:t xml:space="preserve">de </w:t>
      </w:r>
      <w:r w:rsidR="009A1648" w:rsidRPr="00E1416F">
        <w:rPr>
          <w:rFonts w:cstheme="minorHAnsi"/>
          <w:sz w:val="20"/>
          <w:szCs w:val="20"/>
        </w:rPr>
        <w:t xml:space="preserve">curriculumcommissie en </w:t>
      </w:r>
      <w:r w:rsidR="00265EC0" w:rsidRPr="00E1416F">
        <w:rPr>
          <w:rFonts w:cstheme="minorHAnsi"/>
          <w:sz w:val="20"/>
          <w:szCs w:val="20"/>
        </w:rPr>
        <w:t xml:space="preserve">op </w:t>
      </w:r>
      <w:r w:rsidR="009A1648" w:rsidRPr="00E1416F">
        <w:rPr>
          <w:rFonts w:cstheme="minorHAnsi"/>
          <w:sz w:val="20"/>
          <w:szCs w:val="20"/>
        </w:rPr>
        <w:t>informeel</w:t>
      </w:r>
      <w:r w:rsidR="00265EC0" w:rsidRPr="00E1416F">
        <w:rPr>
          <w:rFonts w:cstheme="minorHAnsi"/>
          <w:sz w:val="20"/>
          <w:szCs w:val="20"/>
        </w:rPr>
        <w:t xml:space="preserve"> niveau onderling</w:t>
      </w:r>
      <w:r w:rsidR="009A1648" w:rsidRPr="00E1416F">
        <w:rPr>
          <w:rFonts w:cstheme="minorHAnsi"/>
          <w:sz w:val="20"/>
          <w:szCs w:val="20"/>
        </w:rPr>
        <w:t xml:space="preserve">.  Daarnaast loopt er een traject </w:t>
      </w:r>
      <w:r w:rsidR="00265EC0" w:rsidRPr="00E1416F">
        <w:rPr>
          <w:rFonts w:cstheme="minorHAnsi"/>
          <w:sz w:val="20"/>
          <w:szCs w:val="20"/>
        </w:rPr>
        <w:t>onder leiding van een extern adviseur</w:t>
      </w:r>
      <w:r w:rsidR="00DB1C5A" w:rsidRPr="00E1416F">
        <w:rPr>
          <w:rFonts w:cstheme="minorHAnsi"/>
          <w:sz w:val="20"/>
          <w:szCs w:val="20"/>
        </w:rPr>
        <w:t xml:space="preserve"> wat ons als cluster helpt om</w:t>
      </w:r>
      <w:r w:rsidR="009A1648" w:rsidRPr="00E1416F">
        <w:rPr>
          <w:rFonts w:cstheme="minorHAnsi"/>
          <w:sz w:val="20"/>
          <w:szCs w:val="20"/>
        </w:rPr>
        <w:t xml:space="preserve"> focus aan te brengen en keuzes te maken</w:t>
      </w:r>
      <w:r w:rsidR="00DB1C5A" w:rsidRPr="00E1416F">
        <w:rPr>
          <w:rFonts w:cstheme="minorHAnsi"/>
          <w:sz w:val="20"/>
          <w:szCs w:val="20"/>
        </w:rPr>
        <w:t xml:space="preserve"> de in</w:t>
      </w:r>
      <w:r w:rsidR="004914D2" w:rsidRPr="00E1416F">
        <w:rPr>
          <w:rFonts w:cstheme="minorHAnsi"/>
          <w:sz w:val="20"/>
          <w:szCs w:val="20"/>
        </w:rPr>
        <w:t xml:space="preserve"> vraagstukken </w:t>
      </w:r>
      <w:r w:rsidR="009A1648" w:rsidRPr="00E1416F">
        <w:rPr>
          <w:rFonts w:cstheme="minorHAnsi"/>
          <w:sz w:val="20"/>
          <w:szCs w:val="20"/>
        </w:rPr>
        <w:t>waarin we samen op zullen trekken</w:t>
      </w:r>
      <w:r w:rsidR="004914D2" w:rsidRPr="00E1416F">
        <w:rPr>
          <w:rFonts w:cstheme="minorHAnsi"/>
          <w:sz w:val="20"/>
          <w:szCs w:val="20"/>
        </w:rPr>
        <w:t>.</w:t>
      </w:r>
      <w:r w:rsidR="004E70D6" w:rsidRPr="00E1416F">
        <w:rPr>
          <w:rFonts w:cstheme="minorHAnsi"/>
          <w:sz w:val="20"/>
          <w:szCs w:val="20"/>
        </w:rPr>
        <w:t xml:space="preserve"> </w:t>
      </w:r>
      <w:r w:rsidR="00E90D49" w:rsidRPr="00E1416F">
        <w:rPr>
          <w:rFonts w:cstheme="minorHAnsi"/>
          <w:sz w:val="20"/>
          <w:szCs w:val="20"/>
        </w:rPr>
        <w:t>Na het bepalen wat op de gezamenlijke agenda komt en wat niet</w:t>
      </w:r>
      <w:r w:rsidR="00E54CB8">
        <w:rPr>
          <w:rFonts w:cstheme="minorHAnsi"/>
          <w:sz w:val="20"/>
          <w:szCs w:val="20"/>
        </w:rPr>
        <w:t>,</w:t>
      </w:r>
      <w:r w:rsidR="00E90D49" w:rsidRPr="00E1416F">
        <w:rPr>
          <w:rFonts w:cstheme="minorHAnsi"/>
          <w:sz w:val="20"/>
          <w:szCs w:val="20"/>
        </w:rPr>
        <w:t xml:space="preserve"> is t</w:t>
      </w:r>
      <w:r w:rsidR="004E70D6" w:rsidRPr="00E1416F">
        <w:rPr>
          <w:rFonts w:cstheme="minorHAnsi"/>
          <w:sz w:val="20"/>
          <w:szCs w:val="20"/>
        </w:rPr>
        <w:t xml:space="preserve">ijd vrijmaken </w:t>
      </w:r>
      <w:r w:rsidR="00A41183" w:rsidRPr="00E1416F">
        <w:rPr>
          <w:rFonts w:cstheme="minorHAnsi"/>
          <w:sz w:val="20"/>
          <w:szCs w:val="20"/>
        </w:rPr>
        <w:t xml:space="preserve">voor de aanpak van deze punten </w:t>
      </w:r>
      <w:r w:rsidR="004E70D6" w:rsidRPr="00E1416F">
        <w:rPr>
          <w:rFonts w:cstheme="minorHAnsi"/>
          <w:sz w:val="20"/>
          <w:szCs w:val="20"/>
        </w:rPr>
        <w:t>een belangrijke s</w:t>
      </w:r>
      <w:r w:rsidR="00A41183" w:rsidRPr="00E1416F">
        <w:rPr>
          <w:rFonts w:cstheme="minorHAnsi"/>
          <w:sz w:val="20"/>
          <w:szCs w:val="20"/>
        </w:rPr>
        <w:t>u</w:t>
      </w:r>
      <w:r w:rsidR="004E70D6" w:rsidRPr="00E1416F">
        <w:rPr>
          <w:rFonts w:cstheme="minorHAnsi"/>
          <w:sz w:val="20"/>
          <w:szCs w:val="20"/>
        </w:rPr>
        <w:t>ccesfactor</w:t>
      </w:r>
      <w:r w:rsidR="00A41183" w:rsidRPr="00E1416F">
        <w:rPr>
          <w:rFonts w:cstheme="minorHAnsi"/>
          <w:sz w:val="20"/>
          <w:szCs w:val="20"/>
        </w:rPr>
        <w:t>. Daarbij is keuzes maken onvermijdelijk.</w:t>
      </w:r>
      <w:r w:rsidR="00094794" w:rsidRPr="00E1416F">
        <w:rPr>
          <w:rFonts w:cstheme="minorHAnsi"/>
          <w:sz w:val="20"/>
          <w:szCs w:val="20"/>
        </w:rPr>
        <w:t xml:space="preserve"> De panelleden zien dat opleidingen verschillende keuzes maken</w:t>
      </w:r>
      <w:r w:rsidR="00FA785D" w:rsidRPr="00E1416F">
        <w:rPr>
          <w:rFonts w:cstheme="minorHAnsi"/>
          <w:sz w:val="20"/>
          <w:szCs w:val="20"/>
        </w:rPr>
        <w:t xml:space="preserve"> – wat op zichzelf geen probleem is – maar dat </w:t>
      </w:r>
      <w:r w:rsidR="00E52746" w:rsidRPr="00E1416F">
        <w:rPr>
          <w:rFonts w:cstheme="minorHAnsi"/>
          <w:sz w:val="20"/>
          <w:szCs w:val="20"/>
        </w:rPr>
        <w:t xml:space="preserve">er wél overleg </w:t>
      </w:r>
      <w:r w:rsidR="00FA785D" w:rsidRPr="00E1416F">
        <w:rPr>
          <w:rFonts w:cstheme="minorHAnsi"/>
          <w:sz w:val="20"/>
          <w:szCs w:val="20"/>
        </w:rPr>
        <w:t xml:space="preserve">moet </w:t>
      </w:r>
      <w:r w:rsidR="00E52746" w:rsidRPr="00E1416F">
        <w:rPr>
          <w:rFonts w:cstheme="minorHAnsi"/>
          <w:sz w:val="20"/>
          <w:szCs w:val="20"/>
        </w:rPr>
        <w:t xml:space="preserve">zijn. Het </w:t>
      </w:r>
      <w:r w:rsidR="00E52746" w:rsidRPr="00E1416F">
        <w:rPr>
          <w:rFonts w:cstheme="minorHAnsi"/>
          <w:i/>
          <w:iCs/>
          <w:sz w:val="20"/>
          <w:szCs w:val="20"/>
        </w:rPr>
        <w:t>proces</w:t>
      </w:r>
      <w:r w:rsidR="00E52746" w:rsidRPr="00E1416F">
        <w:rPr>
          <w:rFonts w:cstheme="minorHAnsi"/>
          <w:sz w:val="20"/>
          <w:szCs w:val="20"/>
        </w:rPr>
        <w:t xml:space="preserve"> moet gezamenlijk verlopen, maar de uitkomst moet niet per se hetzelfde zijn. </w:t>
      </w:r>
    </w:p>
    <w:p w14:paraId="07CE0D45" w14:textId="3BD3A438" w:rsidR="002A1C5B" w:rsidRPr="00E1416F" w:rsidRDefault="001A0DF4">
      <w:pPr>
        <w:rPr>
          <w:rFonts w:cstheme="minorHAnsi"/>
          <w:b/>
          <w:bCs/>
          <w:sz w:val="20"/>
          <w:szCs w:val="20"/>
        </w:rPr>
      </w:pPr>
      <w:r w:rsidRPr="00E1416F">
        <w:rPr>
          <w:rFonts w:cstheme="minorHAnsi"/>
          <w:b/>
          <w:bCs/>
          <w:sz w:val="20"/>
          <w:szCs w:val="20"/>
        </w:rPr>
        <w:t xml:space="preserve">Thema 1: </w:t>
      </w:r>
      <w:r w:rsidR="009A1648" w:rsidRPr="00E1416F">
        <w:rPr>
          <w:rFonts w:cstheme="minorHAnsi"/>
          <w:b/>
          <w:bCs/>
          <w:sz w:val="20"/>
          <w:szCs w:val="20"/>
        </w:rPr>
        <w:t>Concentrische opbouw van leerlijnen</w:t>
      </w:r>
      <w:r w:rsidR="00385523" w:rsidRPr="00E1416F">
        <w:rPr>
          <w:rFonts w:cstheme="minorHAnsi"/>
          <w:b/>
          <w:bCs/>
          <w:sz w:val="20"/>
          <w:szCs w:val="20"/>
        </w:rPr>
        <w:t>.</w:t>
      </w:r>
    </w:p>
    <w:p w14:paraId="3BA93619" w14:textId="6EE6D32A" w:rsidR="00ED11BE" w:rsidRPr="00E1416F" w:rsidRDefault="00E52746">
      <w:pPr>
        <w:rPr>
          <w:rFonts w:cstheme="minorHAnsi"/>
          <w:sz w:val="20"/>
          <w:szCs w:val="20"/>
        </w:rPr>
      </w:pPr>
      <w:r w:rsidRPr="00E1416F">
        <w:rPr>
          <w:rFonts w:cstheme="minorHAnsi"/>
          <w:b/>
          <w:bCs/>
          <w:sz w:val="20"/>
          <w:szCs w:val="20"/>
        </w:rPr>
        <w:t>Kern van de boodschap</w:t>
      </w:r>
      <w:r w:rsidRPr="00E1416F">
        <w:rPr>
          <w:rFonts w:cstheme="minorHAnsi"/>
          <w:sz w:val="20"/>
          <w:szCs w:val="20"/>
        </w:rPr>
        <w:t xml:space="preserve"> is om een gezamenlijke taal te spreken als het aankomt op concentrisch onderwijs. Start met het definiëren van wat een concentrisch</w:t>
      </w:r>
      <w:r w:rsidR="001A0DF4" w:rsidRPr="00E1416F">
        <w:rPr>
          <w:rFonts w:cstheme="minorHAnsi"/>
          <w:sz w:val="20"/>
          <w:szCs w:val="20"/>
        </w:rPr>
        <w:t>e opbouw van een curriculum</w:t>
      </w:r>
      <w:r w:rsidR="00FF6E62" w:rsidRPr="00E1416F">
        <w:rPr>
          <w:rFonts w:cstheme="minorHAnsi"/>
          <w:sz w:val="20"/>
          <w:szCs w:val="20"/>
        </w:rPr>
        <w:t xml:space="preserve"> is. </w:t>
      </w:r>
      <w:r w:rsidR="001A0DF4" w:rsidRPr="00E1416F">
        <w:rPr>
          <w:rFonts w:cstheme="minorHAnsi"/>
          <w:sz w:val="20"/>
          <w:szCs w:val="20"/>
        </w:rPr>
        <w:t>I</w:t>
      </w:r>
      <w:r w:rsidR="00B41CEC" w:rsidRPr="00E1416F">
        <w:rPr>
          <w:rFonts w:cstheme="minorHAnsi"/>
          <w:sz w:val="20"/>
          <w:szCs w:val="20"/>
        </w:rPr>
        <w:t>n</w:t>
      </w:r>
      <w:r w:rsidR="00FF6E62" w:rsidRPr="00E1416F">
        <w:rPr>
          <w:rFonts w:cstheme="minorHAnsi"/>
          <w:sz w:val="20"/>
          <w:szCs w:val="20"/>
        </w:rPr>
        <w:t xml:space="preserve"> een</w:t>
      </w:r>
      <w:r w:rsidR="00B41CEC" w:rsidRPr="00E1416F">
        <w:rPr>
          <w:rFonts w:cstheme="minorHAnsi"/>
          <w:sz w:val="20"/>
          <w:szCs w:val="20"/>
        </w:rPr>
        <w:t xml:space="preserve"> traditioneel lineair curriculum is er vaak eerst instructie</w:t>
      </w:r>
      <w:r w:rsidR="00FF6E62" w:rsidRPr="00E1416F">
        <w:rPr>
          <w:rFonts w:cstheme="minorHAnsi"/>
          <w:sz w:val="20"/>
          <w:szCs w:val="20"/>
        </w:rPr>
        <w:t>,</w:t>
      </w:r>
      <w:r w:rsidR="00B41CEC" w:rsidRPr="00E1416F">
        <w:rPr>
          <w:rFonts w:cstheme="minorHAnsi"/>
          <w:sz w:val="20"/>
          <w:szCs w:val="20"/>
        </w:rPr>
        <w:t xml:space="preserve"> dan oefenen, </w:t>
      </w:r>
      <w:r w:rsidR="00FF6E62" w:rsidRPr="00E1416F">
        <w:rPr>
          <w:rFonts w:cstheme="minorHAnsi"/>
          <w:sz w:val="20"/>
          <w:szCs w:val="20"/>
        </w:rPr>
        <w:t xml:space="preserve">op </w:t>
      </w:r>
      <w:r w:rsidR="00B41CEC" w:rsidRPr="00E1416F">
        <w:rPr>
          <w:rFonts w:cstheme="minorHAnsi"/>
          <w:sz w:val="20"/>
          <w:szCs w:val="20"/>
        </w:rPr>
        <w:t xml:space="preserve">vaste momenten in het curriculum, </w:t>
      </w:r>
      <w:r w:rsidR="00FF6E62" w:rsidRPr="00E1416F">
        <w:rPr>
          <w:rFonts w:cstheme="minorHAnsi"/>
          <w:sz w:val="20"/>
          <w:szCs w:val="20"/>
        </w:rPr>
        <w:t xml:space="preserve">met </w:t>
      </w:r>
      <w:r w:rsidR="00B41CEC" w:rsidRPr="00E1416F">
        <w:rPr>
          <w:rFonts w:cstheme="minorHAnsi"/>
          <w:sz w:val="20"/>
          <w:szCs w:val="20"/>
        </w:rPr>
        <w:t>vaste toetsen. Kennisoverdracht staat centraal.</w:t>
      </w:r>
      <w:r w:rsidR="00B41CEC" w:rsidRPr="00E1416F">
        <w:rPr>
          <w:rFonts w:cstheme="minorHAnsi"/>
          <w:sz w:val="20"/>
          <w:szCs w:val="20"/>
        </w:rPr>
        <w:br/>
        <w:t xml:space="preserve">Bij concentrische opbouw gaat het om </w:t>
      </w:r>
      <w:r w:rsidR="008903C6" w:rsidRPr="00E1416F">
        <w:rPr>
          <w:rFonts w:cstheme="minorHAnsi"/>
          <w:sz w:val="20"/>
          <w:szCs w:val="20"/>
        </w:rPr>
        <w:t xml:space="preserve">de vraagstukken die je als </w:t>
      </w:r>
      <w:r w:rsidR="00B41CEC" w:rsidRPr="00E1416F">
        <w:rPr>
          <w:rFonts w:cstheme="minorHAnsi"/>
          <w:sz w:val="20"/>
          <w:szCs w:val="20"/>
        </w:rPr>
        <w:t>gehe</w:t>
      </w:r>
      <w:r w:rsidR="008903C6" w:rsidRPr="00E1416F">
        <w:rPr>
          <w:rFonts w:cstheme="minorHAnsi"/>
          <w:sz w:val="20"/>
          <w:szCs w:val="20"/>
        </w:rPr>
        <w:t>el aanbiedt aan de stude</w:t>
      </w:r>
      <w:r w:rsidR="00332E44" w:rsidRPr="00E1416F">
        <w:rPr>
          <w:rFonts w:cstheme="minorHAnsi"/>
          <w:sz w:val="20"/>
          <w:szCs w:val="20"/>
        </w:rPr>
        <w:t>nt</w:t>
      </w:r>
      <w:r w:rsidR="006821E1" w:rsidRPr="00E1416F">
        <w:rPr>
          <w:rFonts w:cstheme="minorHAnsi"/>
          <w:sz w:val="20"/>
          <w:szCs w:val="20"/>
        </w:rPr>
        <w:t xml:space="preserve">. </w:t>
      </w:r>
      <w:r w:rsidR="00332E44" w:rsidRPr="00E1416F">
        <w:rPr>
          <w:rFonts w:cstheme="minorHAnsi"/>
          <w:sz w:val="20"/>
          <w:szCs w:val="20"/>
        </w:rPr>
        <w:t>De</w:t>
      </w:r>
      <w:r w:rsidR="006821E1" w:rsidRPr="00E1416F">
        <w:rPr>
          <w:rFonts w:cstheme="minorHAnsi"/>
          <w:sz w:val="20"/>
          <w:szCs w:val="20"/>
        </w:rPr>
        <w:t xml:space="preserve"> </w:t>
      </w:r>
      <w:r w:rsidR="00B41CEC" w:rsidRPr="00E1416F">
        <w:rPr>
          <w:rFonts w:cstheme="minorHAnsi"/>
          <w:sz w:val="20"/>
          <w:szCs w:val="20"/>
        </w:rPr>
        <w:t>casuïstiek</w:t>
      </w:r>
      <w:r w:rsidR="006821E1" w:rsidRPr="00E1416F">
        <w:rPr>
          <w:rFonts w:cstheme="minorHAnsi"/>
          <w:sz w:val="20"/>
          <w:szCs w:val="20"/>
        </w:rPr>
        <w:t xml:space="preserve"> </w:t>
      </w:r>
      <w:r w:rsidR="00332E44" w:rsidRPr="00E1416F">
        <w:rPr>
          <w:rFonts w:cstheme="minorHAnsi"/>
          <w:sz w:val="20"/>
          <w:szCs w:val="20"/>
        </w:rPr>
        <w:t xml:space="preserve">bouwt op </w:t>
      </w:r>
      <w:r w:rsidR="006821E1" w:rsidRPr="00E1416F">
        <w:rPr>
          <w:rFonts w:cstheme="minorHAnsi"/>
          <w:sz w:val="20"/>
          <w:szCs w:val="20"/>
        </w:rPr>
        <w:t xml:space="preserve">in complexiteit, </w:t>
      </w:r>
      <w:r w:rsidR="00B27DFC" w:rsidRPr="00E1416F">
        <w:rPr>
          <w:rFonts w:cstheme="minorHAnsi"/>
          <w:sz w:val="20"/>
          <w:szCs w:val="20"/>
        </w:rPr>
        <w:t xml:space="preserve">zelfstandigheid/samenwerking, onvoorspelbaarheid, </w:t>
      </w:r>
      <w:r w:rsidR="00460030" w:rsidRPr="00E1416F">
        <w:rPr>
          <w:rFonts w:cstheme="minorHAnsi"/>
          <w:sz w:val="20"/>
          <w:szCs w:val="20"/>
        </w:rPr>
        <w:t>schaal</w:t>
      </w:r>
      <w:r w:rsidR="00B27DFC" w:rsidRPr="00E1416F">
        <w:rPr>
          <w:rFonts w:cstheme="minorHAnsi"/>
          <w:sz w:val="20"/>
          <w:szCs w:val="20"/>
        </w:rPr>
        <w:t xml:space="preserve">grootte </w:t>
      </w:r>
      <w:r w:rsidR="00460030" w:rsidRPr="00E1416F">
        <w:rPr>
          <w:rFonts w:cstheme="minorHAnsi"/>
          <w:sz w:val="20"/>
          <w:szCs w:val="20"/>
        </w:rPr>
        <w:t>en</w:t>
      </w:r>
      <w:r w:rsidR="00B27DFC" w:rsidRPr="00E1416F">
        <w:rPr>
          <w:rFonts w:cstheme="minorHAnsi"/>
          <w:sz w:val="20"/>
          <w:szCs w:val="20"/>
        </w:rPr>
        <w:t xml:space="preserve"> context</w:t>
      </w:r>
      <w:r w:rsidR="00B41CEC" w:rsidRPr="00E1416F">
        <w:rPr>
          <w:rFonts w:cstheme="minorHAnsi"/>
          <w:sz w:val="20"/>
          <w:szCs w:val="20"/>
        </w:rPr>
        <w:t>.</w:t>
      </w:r>
      <w:r w:rsidR="00A47B92" w:rsidRPr="00E1416F">
        <w:rPr>
          <w:rFonts w:cstheme="minorHAnsi"/>
          <w:sz w:val="20"/>
          <w:szCs w:val="20"/>
        </w:rPr>
        <w:t xml:space="preserve"> </w:t>
      </w:r>
      <w:r w:rsidR="0052432D" w:rsidRPr="00E1416F">
        <w:rPr>
          <w:rFonts w:cstheme="minorHAnsi"/>
          <w:sz w:val="20"/>
          <w:szCs w:val="20"/>
        </w:rPr>
        <w:t>De u</w:t>
      </w:r>
      <w:r w:rsidR="00A47B92" w:rsidRPr="00E1416F">
        <w:rPr>
          <w:rFonts w:cstheme="minorHAnsi"/>
          <w:sz w:val="20"/>
          <w:szCs w:val="20"/>
        </w:rPr>
        <w:t xml:space="preserve">itdaging daarbij is </w:t>
      </w:r>
      <w:r w:rsidR="0052432D" w:rsidRPr="00E1416F">
        <w:rPr>
          <w:rFonts w:cstheme="minorHAnsi"/>
          <w:sz w:val="20"/>
          <w:szCs w:val="20"/>
        </w:rPr>
        <w:t xml:space="preserve">om zoveel mogelijk </w:t>
      </w:r>
      <w:r w:rsidR="00A47B92" w:rsidRPr="00E1416F">
        <w:rPr>
          <w:rFonts w:cstheme="minorHAnsi"/>
          <w:sz w:val="20"/>
          <w:szCs w:val="20"/>
        </w:rPr>
        <w:t>aan</w:t>
      </w:r>
      <w:r w:rsidR="0052432D" w:rsidRPr="00E1416F">
        <w:rPr>
          <w:rFonts w:cstheme="minorHAnsi"/>
          <w:sz w:val="20"/>
          <w:szCs w:val="20"/>
        </w:rPr>
        <w:t xml:space="preserve"> te </w:t>
      </w:r>
      <w:r w:rsidR="00A47B92" w:rsidRPr="00E1416F">
        <w:rPr>
          <w:rFonts w:cstheme="minorHAnsi"/>
          <w:sz w:val="20"/>
          <w:szCs w:val="20"/>
        </w:rPr>
        <w:t xml:space="preserve">sluiten bij </w:t>
      </w:r>
      <w:r w:rsidR="0052432D" w:rsidRPr="00E1416F">
        <w:rPr>
          <w:rFonts w:cstheme="minorHAnsi"/>
          <w:sz w:val="20"/>
          <w:szCs w:val="20"/>
        </w:rPr>
        <w:t xml:space="preserve">de </w:t>
      </w:r>
      <w:r w:rsidR="00A47B92" w:rsidRPr="00E1416F">
        <w:rPr>
          <w:rFonts w:cstheme="minorHAnsi"/>
          <w:sz w:val="20"/>
          <w:szCs w:val="20"/>
        </w:rPr>
        <w:t>belevingswereld van studenten.</w:t>
      </w:r>
      <w:r w:rsidR="00460030" w:rsidRPr="00E1416F">
        <w:rPr>
          <w:rFonts w:cstheme="minorHAnsi"/>
          <w:sz w:val="20"/>
          <w:szCs w:val="20"/>
        </w:rPr>
        <w:t xml:space="preserve"> Tegelijkertijd worden er</w:t>
      </w:r>
      <w:r w:rsidR="001A0DF4" w:rsidRPr="00E1416F">
        <w:rPr>
          <w:rFonts w:cstheme="minorHAnsi"/>
          <w:sz w:val="20"/>
          <w:szCs w:val="20"/>
        </w:rPr>
        <w:t xml:space="preserve"> complexere (abstractere) bronnen gebruikt en de student wordt daardoor steeds meer uitgedaagd om op een breder/hoger niveau een oplossing te bedenken.</w:t>
      </w:r>
      <w:r w:rsidR="005273FC" w:rsidRPr="00E1416F">
        <w:rPr>
          <w:rFonts w:cstheme="minorHAnsi"/>
          <w:sz w:val="20"/>
          <w:szCs w:val="20"/>
        </w:rPr>
        <w:t xml:space="preserve"> Daarbij is het logisch dat ook de inhoud van het</w:t>
      </w:r>
      <w:r w:rsidR="00A47B92" w:rsidRPr="00E1416F">
        <w:rPr>
          <w:rFonts w:cstheme="minorHAnsi"/>
          <w:sz w:val="20"/>
          <w:szCs w:val="20"/>
        </w:rPr>
        <w:t xml:space="preserve"> vak</w:t>
      </w:r>
      <w:r w:rsidR="005273FC" w:rsidRPr="00E1416F">
        <w:rPr>
          <w:rFonts w:cstheme="minorHAnsi"/>
          <w:sz w:val="20"/>
          <w:szCs w:val="20"/>
        </w:rPr>
        <w:t xml:space="preserve"> en de (</w:t>
      </w:r>
      <w:r w:rsidR="00A47B92" w:rsidRPr="00E1416F">
        <w:rPr>
          <w:rFonts w:cstheme="minorHAnsi"/>
          <w:sz w:val="20"/>
          <w:szCs w:val="20"/>
        </w:rPr>
        <w:t>vak</w:t>
      </w:r>
      <w:r w:rsidR="005273FC" w:rsidRPr="00E1416F">
        <w:rPr>
          <w:rFonts w:cstheme="minorHAnsi"/>
          <w:sz w:val="20"/>
          <w:szCs w:val="20"/>
        </w:rPr>
        <w:t>-)</w:t>
      </w:r>
      <w:r w:rsidR="00A47B92" w:rsidRPr="00E1416F">
        <w:rPr>
          <w:rFonts w:cstheme="minorHAnsi"/>
          <w:sz w:val="20"/>
          <w:szCs w:val="20"/>
        </w:rPr>
        <w:t>didactiek</w:t>
      </w:r>
      <w:r w:rsidR="005273FC" w:rsidRPr="00E1416F">
        <w:rPr>
          <w:rFonts w:cstheme="minorHAnsi"/>
          <w:sz w:val="20"/>
          <w:szCs w:val="20"/>
        </w:rPr>
        <w:t xml:space="preserve"> door de jaren heen</w:t>
      </w:r>
      <w:r w:rsidR="00A47B92" w:rsidRPr="00E1416F">
        <w:rPr>
          <w:rFonts w:cstheme="minorHAnsi"/>
          <w:sz w:val="20"/>
          <w:szCs w:val="20"/>
        </w:rPr>
        <w:t xml:space="preserve"> steeds meer verweven raken</w:t>
      </w:r>
      <w:r w:rsidR="005273FC" w:rsidRPr="00E1416F">
        <w:rPr>
          <w:rFonts w:cstheme="minorHAnsi"/>
          <w:sz w:val="20"/>
          <w:szCs w:val="20"/>
        </w:rPr>
        <w:t xml:space="preserve"> en </w:t>
      </w:r>
      <w:r w:rsidR="00A47B92" w:rsidRPr="00E1416F">
        <w:rPr>
          <w:rFonts w:cstheme="minorHAnsi"/>
          <w:sz w:val="20"/>
          <w:szCs w:val="20"/>
        </w:rPr>
        <w:t>minder los van elkaar te onderscheiden</w:t>
      </w:r>
      <w:r w:rsidR="005273FC" w:rsidRPr="00E1416F">
        <w:rPr>
          <w:rFonts w:cstheme="minorHAnsi"/>
          <w:sz w:val="20"/>
          <w:szCs w:val="20"/>
        </w:rPr>
        <w:t xml:space="preserve"> zijn</w:t>
      </w:r>
      <w:r w:rsidR="00A47B92" w:rsidRPr="00E1416F">
        <w:rPr>
          <w:rFonts w:cstheme="minorHAnsi"/>
          <w:sz w:val="20"/>
          <w:szCs w:val="20"/>
        </w:rPr>
        <w:t>.</w:t>
      </w:r>
    </w:p>
    <w:p w14:paraId="1F8F51E4" w14:textId="2BEAD9BF" w:rsidR="001A0DF4" w:rsidRPr="00E1416F" w:rsidRDefault="001A0DF4" w:rsidP="00767AC9">
      <w:pPr>
        <w:rPr>
          <w:rFonts w:cstheme="minorHAnsi"/>
          <w:b/>
          <w:bCs/>
          <w:sz w:val="20"/>
          <w:szCs w:val="20"/>
        </w:rPr>
      </w:pPr>
      <w:r w:rsidRPr="00E1416F">
        <w:rPr>
          <w:rFonts w:cstheme="minorHAnsi"/>
          <w:b/>
          <w:bCs/>
          <w:sz w:val="20"/>
          <w:szCs w:val="20"/>
        </w:rPr>
        <w:t>Thema 2</w:t>
      </w:r>
      <w:r w:rsidR="00767AC9" w:rsidRPr="00E1416F">
        <w:rPr>
          <w:rFonts w:cstheme="minorHAnsi"/>
          <w:b/>
          <w:bCs/>
          <w:sz w:val="20"/>
          <w:szCs w:val="20"/>
        </w:rPr>
        <w:t xml:space="preserve">: </w:t>
      </w:r>
      <w:r w:rsidRPr="00E1416F">
        <w:rPr>
          <w:rFonts w:cstheme="minorHAnsi"/>
          <w:b/>
          <w:bCs/>
          <w:sz w:val="20"/>
          <w:szCs w:val="20"/>
        </w:rPr>
        <w:t>Het al dan niet geïntegreerd aanbieden van het vak met de vakdidactiek</w:t>
      </w:r>
      <w:r w:rsidR="00385523" w:rsidRPr="00E1416F">
        <w:rPr>
          <w:rFonts w:cstheme="minorHAnsi"/>
          <w:b/>
          <w:bCs/>
          <w:sz w:val="20"/>
          <w:szCs w:val="20"/>
        </w:rPr>
        <w:t>.</w:t>
      </w:r>
    </w:p>
    <w:p w14:paraId="35F0B5F2" w14:textId="52090926" w:rsidR="001A0DF4" w:rsidRPr="00E1416F" w:rsidRDefault="00ED11BE">
      <w:pPr>
        <w:rPr>
          <w:rFonts w:cstheme="minorHAnsi"/>
          <w:sz w:val="20"/>
          <w:szCs w:val="20"/>
        </w:rPr>
      </w:pPr>
      <w:r w:rsidRPr="00E1416F">
        <w:rPr>
          <w:rFonts w:cstheme="minorHAnsi"/>
          <w:sz w:val="20"/>
          <w:szCs w:val="20"/>
        </w:rPr>
        <w:t xml:space="preserve">In de </w:t>
      </w:r>
      <w:r w:rsidR="006D630F" w:rsidRPr="00E1416F">
        <w:rPr>
          <w:rFonts w:cstheme="minorHAnsi"/>
          <w:sz w:val="20"/>
          <w:szCs w:val="20"/>
        </w:rPr>
        <w:t xml:space="preserve">vakdidactische lijn komt bij uitstek tot uiting door wat </w:t>
      </w:r>
      <w:r w:rsidRPr="00E1416F">
        <w:rPr>
          <w:rFonts w:cstheme="minorHAnsi"/>
          <w:sz w:val="20"/>
          <w:szCs w:val="20"/>
        </w:rPr>
        <w:t>een opleidingsteam</w:t>
      </w:r>
      <w:r w:rsidR="006D630F" w:rsidRPr="00E1416F">
        <w:rPr>
          <w:rFonts w:cstheme="minorHAnsi"/>
          <w:sz w:val="20"/>
          <w:szCs w:val="20"/>
        </w:rPr>
        <w:t xml:space="preserve"> </w:t>
      </w:r>
      <w:r w:rsidR="006D630F" w:rsidRPr="00E1416F">
        <w:rPr>
          <w:rFonts w:cstheme="minorHAnsi"/>
          <w:i/>
          <w:iCs/>
          <w:sz w:val="20"/>
          <w:szCs w:val="20"/>
        </w:rPr>
        <w:t>zelf</w:t>
      </w:r>
      <w:r w:rsidR="006D630F" w:rsidRPr="00E1416F">
        <w:rPr>
          <w:rFonts w:cstheme="minorHAnsi"/>
          <w:sz w:val="20"/>
          <w:szCs w:val="20"/>
        </w:rPr>
        <w:t xml:space="preserve"> doe</w:t>
      </w:r>
      <w:r w:rsidRPr="00E1416F">
        <w:rPr>
          <w:rFonts w:cstheme="minorHAnsi"/>
          <w:sz w:val="20"/>
          <w:szCs w:val="20"/>
        </w:rPr>
        <w:t>t</w:t>
      </w:r>
      <w:r w:rsidR="006D630F" w:rsidRPr="00E1416F">
        <w:rPr>
          <w:rFonts w:cstheme="minorHAnsi"/>
          <w:sz w:val="20"/>
          <w:szCs w:val="20"/>
        </w:rPr>
        <w:t xml:space="preserve">. </w:t>
      </w:r>
      <w:r w:rsidR="00660BA9" w:rsidRPr="00E1416F">
        <w:rPr>
          <w:rFonts w:cstheme="minorHAnsi"/>
          <w:sz w:val="20"/>
          <w:szCs w:val="20"/>
        </w:rPr>
        <w:t xml:space="preserve">Het </w:t>
      </w:r>
      <w:r w:rsidR="00373D48" w:rsidRPr="00E1416F">
        <w:rPr>
          <w:rFonts w:cstheme="minorHAnsi"/>
          <w:sz w:val="20"/>
          <w:szCs w:val="20"/>
        </w:rPr>
        <w:t xml:space="preserve">gaat daarbij om de balans tussen </w:t>
      </w:r>
      <w:r w:rsidR="00ED398B" w:rsidRPr="00E1416F">
        <w:rPr>
          <w:rFonts w:cstheme="minorHAnsi"/>
          <w:sz w:val="20"/>
          <w:szCs w:val="20"/>
        </w:rPr>
        <w:t xml:space="preserve">hoe het team </w:t>
      </w:r>
      <w:r w:rsidR="00373D48" w:rsidRPr="00E1416F">
        <w:rPr>
          <w:rFonts w:cstheme="minorHAnsi"/>
          <w:sz w:val="20"/>
          <w:szCs w:val="20"/>
        </w:rPr>
        <w:t>de</w:t>
      </w:r>
      <w:r w:rsidR="006D630F" w:rsidRPr="00E1416F">
        <w:rPr>
          <w:rFonts w:cstheme="minorHAnsi"/>
          <w:sz w:val="20"/>
          <w:szCs w:val="20"/>
        </w:rPr>
        <w:t xml:space="preserve"> </w:t>
      </w:r>
      <w:r w:rsidR="00660BA9" w:rsidRPr="00E1416F">
        <w:rPr>
          <w:rFonts w:cstheme="minorHAnsi"/>
          <w:sz w:val="20"/>
          <w:szCs w:val="20"/>
        </w:rPr>
        <w:t xml:space="preserve">gebruikte </w:t>
      </w:r>
      <w:r w:rsidR="006D630F" w:rsidRPr="00E1416F">
        <w:rPr>
          <w:rFonts w:cstheme="minorHAnsi"/>
          <w:sz w:val="20"/>
          <w:szCs w:val="20"/>
        </w:rPr>
        <w:t xml:space="preserve">vakdidactiek zelf </w:t>
      </w:r>
      <w:r w:rsidR="006D630F" w:rsidRPr="00E1416F">
        <w:rPr>
          <w:rFonts w:cstheme="minorHAnsi"/>
          <w:i/>
          <w:iCs/>
          <w:sz w:val="20"/>
          <w:szCs w:val="20"/>
        </w:rPr>
        <w:t>voorleeft</w:t>
      </w:r>
      <w:r w:rsidR="00373D48" w:rsidRPr="00E1416F">
        <w:rPr>
          <w:rFonts w:cstheme="minorHAnsi"/>
          <w:sz w:val="20"/>
          <w:szCs w:val="20"/>
        </w:rPr>
        <w:t xml:space="preserve"> (‘</w:t>
      </w:r>
      <w:proofErr w:type="spellStart"/>
      <w:r w:rsidR="00373D48" w:rsidRPr="00E1416F">
        <w:rPr>
          <w:rFonts w:cstheme="minorHAnsi"/>
          <w:sz w:val="20"/>
          <w:szCs w:val="20"/>
        </w:rPr>
        <w:t>Teach</w:t>
      </w:r>
      <w:proofErr w:type="spellEnd"/>
      <w:r w:rsidR="00373D48" w:rsidRPr="00E1416F">
        <w:rPr>
          <w:rFonts w:cstheme="minorHAnsi"/>
          <w:sz w:val="20"/>
          <w:szCs w:val="20"/>
        </w:rPr>
        <w:t xml:space="preserve"> as </w:t>
      </w:r>
      <w:proofErr w:type="spellStart"/>
      <w:r w:rsidR="00373D48" w:rsidRPr="00E1416F">
        <w:rPr>
          <w:rFonts w:cstheme="minorHAnsi"/>
          <w:sz w:val="20"/>
          <w:szCs w:val="20"/>
        </w:rPr>
        <w:t>you</w:t>
      </w:r>
      <w:proofErr w:type="spellEnd"/>
      <w:r w:rsidR="00373D48" w:rsidRPr="00E1416F">
        <w:rPr>
          <w:rFonts w:cstheme="minorHAnsi"/>
          <w:sz w:val="20"/>
          <w:szCs w:val="20"/>
        </w:rPr>
        <w:t xml:space="preserve"> </w:t>
      </w:r>
      <w:proofErr w:type="spellStart"/>
      <w:r w:rsidR="00373D48" w:rsidRPr="00E1416F">
        <w:rPr>
          <w:rFonts w:cstheme="minorHAnsi"/>
          <w:sz w:val="20"/>
          <w:szCs w:val="20"/>
        </w:rPr>
        <w:t>Preach</w:t>
      </w:r>
      <w:proofErr w:type="spellEnd"/>
      <w:r w:rsidR="00D976CB" w:rsidRPr="00E1416F">
        <w:rPr>
          <w:rFonts w:cstheme="minorHAnsi"/>
          <w:sz w:val="20"/>
          <w:szCs w:val="20"/>
        </w:rPr>
        <w:t>’</w:t>
      </w:r>
      <w:r w:rsidR="00373D48" w:rsidRPr="00E1416F">
        <w:rPr>
          <w:rFonts w:cstheme="minorHAnsi"/>
          <w:sz w:val="20"/>
          <w:szCs w:val="20"/>
        </w:rPr>
        <w:t xml:space="preserve">) en </w:t>
      </w:r>
      <w:r w:rsidR="00EB6F86" w:rsidRPr="00E1416F">
        <w:rPr>
          <w:rFonts w:cstheme="minorHAnsi"/>
          <w:sz w:val="20"/>
          <w:szCs w:val="20"/>
        </w:rPr>
        <w:t>de</w:t>
      </w:r>
      <w:r w:rsidR="00CC6DBA">
        <w:rPr>
          <w:rFonts w:cstheme="minorHAnsi"/>
          <w:sz w:val="20"/>
          <w:szCs w:val="20"/>
        </w:rPr>
        <w:t xml:space="preserve"> ruimte</w:t>
      </w:r>
      <w:r w:rsidR="00EB6F86" w:rsidRPr="00E1416F">
        <w:rPr>
          <w:rFonts w:cstheme="minorHAnsi"/>
          <w:sz w:val="20"/>
          <w:szCs w:val="20"/>
        </w:rPr>
        <w:t xml:space="preserve"> die aan</w:t>
      </w:r>
      <w:r w:rsidR="006D630F" w:rsidRPr="00E1416F">
        <w:rPr>
          <w:rFonts w:cstheme="minorHAnsi"/>
          <w:sz w:val="20"/>
          <w:szCs w:val="20"/>
        </w:rPr>
        <w:t xml:space="preserve"> studenten </w:t>
      </w:r>
      <w:r w:rsidR="00EB6F86" w:rsidRPr="00E1416F">
        <w:rPr>
          <w:rFonts w:cstheme="minorHAnsi"/>
          <w:sz w:val="20"/>
          <w:szCs w:val="20"/>
        </w:rPr>
        <w:t>geboden wordt o</w:t>
      </w:r>
      <w:r w:rsidR="006D630F" w:rsidRPr="00E1416F">
        <w:rPr>
          <w:rFonts w:cstheme="minorHAnsi"/>
          <w:sz w:val="20"/>
          <w:szCs w:val="20"/>
        </w:rPr>
        <w:t>m zelf na te denken</w:t>
      </w:r>
      <w:r w:rsidR="00EB6F86" w:rsidRPr="00E1416F">
        <w:rPr>
          <w:rFonts w:cstheme="minorHAnsi"/>
          <w:sz w:val="20"/>
          <w:szCs w:val="20"/>
        </w:rPr>
        <w:t xml:space="preserve"> over en invulling te geven aan</w:t>
      </w:r>
      <w:r w:rsidR="006D630F" w:rsidRPr="00E1416F">
        <w:rPr>
          <w:rFonts w:cstheme="minorHAnsi"/>
          <w:sz w:val="20"/>
          <w:szCs w:val="20"/>
        </w:rPr>
        <w:t xml:space="preserve"> hun eigen (vak</w:t>
      </w:r>
      <w:r w:rsidR="00373D48" w:rsidRPr="00E1416F">
        <w:rPr>
          <w:rFonts w:cstheme="minorHAnsi"/>
          <w:sz w:val="20"/>
          <w:szCs w:val="20"/>
        </w:rPr>
        <w:t>-</w:t>
      </w:r>
      <w:r w:rsidR="006D630F" w:rsidRPr="00E1416F">
        <w:rPr>
          <w:rFonts w:cstheme="minorHAnsi"/>
          <w:sz w:val="20"/>
          <w:szCs w:val="20"/>
        </w:rPr>
        <w:t>)didactiek</w:t>
      </w:r>
      <w:r w:rsidR="00CC6DBA">
        <w:rPr>
          <w:rFonts w:cstheme="minorHAnsi"/>
          <w:sz w:val="20"/>
          <w:szCs w:val="20"/>
        </w:rPr>
        <w:t>.</w:t>
      </w:r>
      <w:r w:rsidR="00373D48" w:rsidRPr="00E1416F">
        <w:rPr>
          <w:rFonts w:cstheme="minorHAnsi"/>
          <w:sz w:val="20"/>
          <w:szCs w:val="20"/>
        </w:rPr>
        <w:t xml:space="preserve"> </w:t>
      </w:r>
    </w:p>
    <w:p w14:paraId="4B6D81BC" w14:textId="5581022D" w:rsidR="00B41CEC" w:rsidRPr="00E1416F" w:rsidRDefault="00357527">
      <w:pPr>
        <w:rPr>
          <w:rFonts w:cstheme="minorHAnsi"/>
          <w:sz w:val="20"/>
          <w:szCs w:val="20"/>
        </w:rPr>
      </w:pPr>
      <w:r w:rsidRPr="00E1416F">
        <w:rPr>
          <w:rFonts w:cstheme="minorHAnsi"/>
          <w:sz w:val="20"/>
          <w:szCs w:val="20"/>
        </w:rPr>
        <w:t>Voorwaardelijk om dit</w:t>
      </w:r>
      <w:r w:rsidR="00244E13" w:rsidRPr="00E1416F">
        <w:rPr>
          <w:rFonts w:cstheme="minorHAnsi"/>
          <w:sz w:val="20"/>
          <w:szCs w:val="20"/>
        </w:rPr>
        <w:t xml:space="preserve"> goed vorm te kunnen geven in de praktijk is dat elke docent binnen een opleiding </w:t>
      </w:r>
      <w:r w:rsidR="000D513E" w:rsidRPr="00E1416F">
        <w:rPr>
          <w:rFonts w:cstheme="minorHAnsi"/>
          <w:sz w:val="20"/>
          <w:szCs w:val="20"/>
        </w:rPr>
        <w:t xml:space="preserve">voldoende </w:t>
      </w:r>
      <w:r w:rsidR="00B772C8" w:rsidRPr="00E1416F">
        <w:rPr>
          <w:rFonts w:cstheme="minorHAnsi"/>
          <w:sz w:val="20"/>
          <w:szCs w:val="20"/>
        </w:rPr>
        <w:t xml:space="preserve">kennis van het </w:t>
      </w:r>
      <w:r w:rsidR="00B772C8" w:rsidRPr="00E1416F">
        <w:rPr>
          <w:rFonts w:cstheme="minorHAnsi"/>
          <w:i/>
          <w:iCs/>
          <w:sz w:val="20"/>
          <w:szCs w:val="20"/>
        </w:rPr>
        <w:t>hele</w:t>
      </w:r>
      <w:r w:rsidR="00AA61AA" w:rsidRPr="00E1416F">
        <w:rPr>
          <w:rFonts w:cstheme="minorHAnsi"/>
          <w:sz w:val="20"/>
          <w:szCs w:val="20"/>
        </w:rPr>
        <w:t xml:space="preserve"> curriculum </w:t>
      </w:r>
      <w:r w:rsidR="000D513E" w:rsidRPr="00E1416F">
        <w:rPr>
          <w:rFonts w:cstheme="minorHAnsi"/>
          <w:sz w:val="20"/>
          <w:szCs w:val="20"/>
        </w:rPr>
        <w:t>moet hebben</w:t>
      </w:r>
      <w:r w:rsidR="00AA61AA" w:rsidRPr="00E1416F">
        <w:rPr>
          <w:rFonts w:cstheme="minorHAnsi"/>
          <w:sz w:val="20"/>
          <w:szCs w:val="20"/>
        </w:rPr>
        <w:t xml:space="preserve"> om </w:t>
      </w:r>
      <w:r w:rsidR="00740050" w:rsidRPr="00E1416F">
        <w:rPr>
          <w:rFonts w:cstheme="minorHAnsi"/>
          <w:sz w:val="20"/>
          <w:szCs w:val="20"/>
        </w:rPr>
        <w:t>in te kunnen</w:t>
      </w:r>
      <w:r w:rsidR="00AA61AA" w:rsidRPr="00E1416F">
        <w:rPr>
          <w:rFonts w:cstheme="minorHAnsi"/>
          <w:sz w:val="20"/>
          <w:szCs w:val="20"/>
        </w:rPr>
        <w:t xml:space="preserve"> spelen </w:t>
      </w:r>
      <w:r w:rsidR="00740050" w:rsidRPr="00E1416F">
        <w:rPr>
          <w:rFonts w:cstheme="minorHAnsi"/>
          <w:sz w:val="20"/>
          <w:szCs w:val="20"/>
        </w:rPr>
        <w:t>op de vakdidactische inhoud en om onderwerpen</w:t>
      </w:r>
      <w:r w:rsidR="00AA61AA" w:rsidRPr="00E1416F">
        <w:rPr>
          <w:rFonts w:cstheme="minorHAnsi"/>
          <w:sz w:val="20"/>
          <w:szCs w:val="20"/>
        </w:rPr>
        <w:t xml:space="preserve"> terug te laten komen</w:t>
      </w:r>
      <w:r w:rsidR="00740050" w:rsidRPr="00E1416F">
        <w:rPr>
          <w:rFonts w:cstheme="minorHAnsi"/>
          <w:sz w:val="20"/>
          <w:szCs w:val="20"/>
        </w:rPr>
        <w:t xml:space="preserve"> en </w:t>
      </w:r>
      <w:r w:rsidR="007747CC" w:rsidRPr="00E1416F">
        <w:rPr>
          <w:rFonts w:cstheme="minorHAnsi"/>
          <w:sz w:val="20"/>
          <w:szCs w:val="20"/>
        </w:rPr>
        <w:t xml:space="preserve">dwarsverbanden te leggen. </w:t>
      </w:r>
      <w:r w:rsidR="00805D22" w:rsidRPr="00E1416F">
        <w:rPr>
          <w:rFonts w:cstheme="minorHAnsi"/>
          <w:sz w:val="20"/>
          <w:szCs w:val="20"/>
        </w:rPr>
        <w:t xml:space="preserve">Belangrijk </w:t>
      </w:r>
      <w:r w:rsidR="0067671E" w:rsidRPr="00E1416F">
        <w:rPr>
          <w:rFonts w:cstheme="minorHAnsi"/>
          <w:sz w:val="20"/>
          <w:szCs w:val="20"/>
        </w:rPr>
        <w:t xml:space="preserve">is ook </w:t>
      </w:r>
      <w:r w:rsidR="00805D22" w:rsidRPr="00E1416F">
        <w:rPr>
          <w:rFonts w:cstheme="minorHAnsi"/>
          <w:sz w:val="20"/>
          <w:szCs w:val="20"/>
        </w:rPr>
        <w:t>om dit te expliciteren voor studenten</w:t>
      </w:r>
      <w:r w:rsidR="0067671E" w:rsidRPr="00E1416F">
        <w:rPr>
          <w:rFonts w:cstheme="minorHAnsi"/>
          <w:sz w:val="20"/>
          <w:szCs w:val="20"/>
        </w:rPr>
        <w:t xml:space="preserve"> zodat </w:t>
      </w:r>
      <w:r w:rsidR="006C0A9B" w:rsidRPr="00E1416F">
        <w:rPr>
          <w:rFonts w:cstheme="minorHAnsi"/>
          <w:sz w:val="20"/>
          <w:szCs w:val="20"/>
        </w:rPr>
        <w:t>zij de verbanden ook gaan zien</w:t>
      </w:r>
      <w:r w:rsidR="00805D22" w:rsidRPr="00E1416F">
        <w:rPr>
          <w:rFonts w:cstheme="minorHAnsi"/>
          <w:sz w:val="20"/>
          <w:szCs w:val="20"/>
        </w:rPr>
        <w:t>.</w:t>
      </w:r>
      <w:r w:rsidR="00F2631F" w:rsidRPr="00E1416F">
        <w:rPr>
          <w:rFonts w:cstheme="minorHAnsi"/>
          <w:sz w:val="20"/>
          <w:szCs w:val="20"/>
        </w:rPr>
        <w:t xml:space="preserve"> Dit staat op zich los van het feit of die (didactiek) leerlijnen nu los of geïntegreerd </w:t>
      </w:r>
      <w:r w:rsidR="006C0A9B" w:rsidRPr="00E1416F">
        <w:rPr>
          <w:rFonts w:cstheme="minorHAnsi"/>
          <w:sz w:val="20"/>
          <w:szCs w:val="20"/>
        </w:rPr>
        <w:t>aangeboden worden</w:t>
      </w:r>
      <w:r w:rsidR="00F2631F" w:rsidRPr="00E1416F">
        <w:rPr>
          <w:rFonts w:cstheme="minorHAnsi"/>
          <w:sz w:val="20"/>
          <w:szCs w:val="20"/>
        </w:rPr>
        <w:t>.</w:t>
      </w:r>
    </w:p>
    <w:p w14:paraId="5FA5A612" w14:textId="77777777" w:rsidR="00E1416F" w:rsidRDefault="00E1416F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p w14:paraId="0AF0F461" w14:textId="0928071D" w:rsidR="00357527" w:rsidRPr="00E1416F" w:rsidRDefault="00357527" w:rsidP="00357527">
      <w:pPr>
        <w:rPr>
          <w:rFonts w:cstheme="minorHAnsi"/>
          <w:b/>
          <w:bCs/>
          <w:sz w:val="20"/>
          <w:szCs w:val="20"/>
        </w:rPr>
      </w:pPr>
      <w:r w:rsidRPr="00E1416F">
        <w:rPr>
          <w:rFonts w:cstheme="minorHAnsi"/>
          <w:b/>
          <w:bCs/>
          <w:sz w:val="20"/>
          <w:szCs w:val="20"/>
        </w:rPr>
        <w:lastRenderedPageBreak/>
        <w:t>Thema 3: Het al dan niet geïntegreerd aanbieden van generieke en vakdidactiek.</w:t>
      </w:r>
    </w:p>
    <w:p w14:paraId="30B5F059" w14:textId="072484D8" w:rsidR="004B1168" w:rsidRPr="00E1416F" w:rsidRDefault="00F2631F" w:rsidP="004B1168">
      <w:pPr>
        <w:rPr>
          <w:rFonts w:cstheme="minorHAnsi"/>
          <w:sz w:val="20"/>
          <w:szCs w:val="20"/>
        </w:rPr>
      </w:pPr>
      <w:r w:rsidRPr="00E1416F">
        <w:rPr>
          <w:rFonts w:cstheme="minorHAnsi"/>
          <w:sz w:val="20"/>
          <w:szCs w:val="20"/>
        </w:rPr>
        <w:t xml:space="preserve">Globaal zijn er pedagogisch/didactisch gezien </w:t>
      </w:r>
      <w:r w:rsidR="000E1E15" w:rsidRPr="00E1416F">
        <w:rPr>
          <w:rFonts w:cstheme="minorHAnsi"/>
          <w:sz w:val="20"/>
          <w:szCs w:val="20"/>
        </w:rPr>
        <w:t>2 thema’s</w:t>
      </w:r>
      <w:r w:rsidR="00320429" w:rsidRPr="00E1416F">
        <w:rPr>
          <w:rFonts w:cstheme="minorHAnsi"/>
          <w:sz w:val="20"/>
          <w:szCs w:val="20"/>
        </w:rPr>
        <w:t>. Ten eerste het z</w:t>
      </w:r>
      <w:r w:rsidR="000E1E15" w:rsidRPr="00E1416F">
        <w:rPr>
          <w:rFonts w:cstheme="minorHAnsi"/>
          <w:sz w:val="20"/>
          <w:szCs w:val="20"/>
        </w:rPr>
        <w:t xml:space="preserve">orgen voor een </w:t>
      </w:r>
      <w:r w:rsidR="004D5792" w:rsidRPr="00E1416F">
        <w:rPr>
          <w:rFonts w:cstheme="minorHAnsi"/>
          <w:sz w:val="20"/>
          <w:szCs w:val="20"/>
        </w:rPr>
        <w:t>stimulerend</w:t>
      </w:r>
      <w:r w:rsidR="000E1E15" w:rsidRPr="00E1416F">
        <w:rPr>
          <w:rFonts w:cstheme="minorHAnsi"/>
          <w:sz w:val="20"/>
          <w:szCs w:val="20"/>
        </w:rPr>
        <w:t xml:space="preserve"> leer</w:t>
      </w:r>
      <w:r w:rsidR="00822331" w:rsidRPr="00E1416F">
        <w:rPr>
          <w:rFonts w:cstheme="minorHAnsi"/>
          <w:sz w:val="20"/>
          <w:szCs w:val="20"/>
        </w:rPr>
        <w:t xml:space="preserve">- en </w:t>
      </w:r>
      <w:r w:rsidR="00ED0B66" w:rsidRPr="00E1416F">
        <w:rPr>
          <w:rFonts w:cstheme="minorHAnsi"/>
          <w:sz w:val="20"/>
          <w:szCs w:val="20"/>
        </w:rPr>
        <w:t>werk</w:t>
      </w:r>
      <w:r w:rsidR="000E1E15" w:rsidRPr="00E1416F">
        <w:rPr>
          <w:rFonts w:cstheme="minorHAnsi"/>
          <w:sz w:val="20"/>
          <w:szCs w:val="20"/>
        </w:rPr>
        <w:t xml:space="preserve">klimaat </w:t>
      </w:r>
      <w:r w:rsidR="00320429" w:rsidRPr="00E1416F">
        <w:rPr>
          <w:rFonts w:cstheme="minorHAnsi"/>
          <w:sz w:val="20"/>
          <w:szCs w:val="20"/>
        </w:rPr>
        <w:t xml:space="preserve">en ten tweede het zorgen voor een </w:t>
      </w:r>
      <w:r w:rsidR="00AD641C" w:rsidRPr="00E1416F">
        <w:rPr>
          <w:rFonts w:cstheme="minorHAnsi"/>
          <w:sz w:val="20"/>
          <w:szCs w:val="20"/>
        </w:rPr>
        <w:t>effectieve e</w:t>
      </w:r>
      <w:r w:rsidR="00822331" w:rsidRPr="00E1416F">
        <w:rPr>
          <w:rFonts w:cstheme="minorHAnsi"/>
          <w:sz w:val="20"/>
          <w:szCs w:val="20"/>
        </w:rPr>
        <w:t>ducatieve omgeving</w:t>
      </w:r>
      <w:r w:rsidR="00AD641C" w:rsidRPr="00E1416F">
        <w:rPr>
          <w:rFonts w:cstheme="minorHAnsi"/>
          <w:sz w:val="20"/>
          <w:szCs w:val="20"/>
        </w:rPr>
        <w:t xml:space="preserve">. </w:t>
      </w:r>
      <w:r w:rsidR="004B1168" w:rsidRPr="00E1416F">
        <w:rPr>
          <w:rFonts w:cstheme="minorHAnsi"/>
          <w:sz w:val="20"/>
          <w:szCs w:val="20"/>
        </w:rPr>
        <w:t xml:space="preserve">Vanuit deze twee thema’s moet </w:t>
      </w:r>
      <w:r w:rsidR="00AD641C" w:rsidRPr="00E1416F">
        <w:rPr>
          <w:rFonts w:cstheme="minorHAnsi"/>
          <w:sz w:val="20"/>
          <w:szCs w:val="20"/>
        </w:rPr>
        <w:t>gekozen worden</w:t>
      </w:r>
      <w:r w:rsidR="004B1168" w:rsidRPr="00E1416F">
        <w:rPr>
          <w:rFonts w:cstheme="minorHAnsi"/>
          <w:sz w:val="20"/>
          <w:szCs w:val="20"/>
        </w:rPr>
        <w:t xml:space="preserve"> wat voor </w:t>
      </w:r>
      <w:r w:rsidR="004B1168" w:rsidRPr="00E1416F">
        <w:rPr>
          <w:rFonts w:cstheme="minorHAnsi"/>
          <w:i/>
          <w:iCs/>
          <w:sz w:val="20"/>
          <w:szCs w:val="20"/>
        </w:rPr>
        <w:t>iedereen</w:t>
      </w:r>
      <w:r w:rsidR="004B1168" w:rsidRPr="00E1416F">
        <w:rPr>
          <w:rFonts w:cstheme="minorHAnsi"/>
          <w:sz w:val="20"/>
          <w:szCs w:val="20"/>
        </w:rPr>
        <w:t xml:space="preserve"> geldt en</w:t>
      </w:r>
      <w:r w:rsidR="00947622" w:rsidRPr="00E1416F">
        <w:rPr>
          <w:rFonts w:cstheme="minorHAnsi"/>
          <w:sz w:val="20"/>
          <w:szCs w:val="20"/>
        </w:rPr>
        <w:t xml:space="preserve"> waar de ruimte ligt om </w:t>
      </w:r>
      <w:r w:rsidR="00AD641C" w:rsidRPr="00E1416F">
        <w:rPr>
          <w:rFonts w:cstheme="minorHAnsi"/>
          <w:sz w:val="20"/>
          <w:szCs w:val="20"/>
        </w:rPr>
        <w:t>als opleiding de</w:t>
      </w:r>
      <w:r w:rsidR="00947622" w:rsidRPr="00E1416F">
        <w:rPr>
          <w:rFonts w:cstheme="minorHAnsi"/>
          <w:sz w:val="20"/>
          <w:szCs w:val="20"/>
        </w:rPr>
        <w:t xml:space="preserve"> focus te leggen.</w:t>
      </w:r>
    </w:p>
    <w:p w14:paraId="02270C51" w14:textId="14FE745A" w:rsidR="007758DD" w:rsidRPr="00E1416F" w:rsidRDefault="0094314F">
      <w:pPr>
        <w:rPr>
          <w:rFonts w:cstheme="minorHAnsi"/>
          <w:sz w:val="20"/>
          <w:szCs w:val="20"/>
        </w:rPr>
      </w:pPr>
      <w:r w:rsidRPr="00E1416F">
        <w:rPr>
          <w:rFonts w:cstheme="minorHAnsi"/>
          <w:sz w:val="20"/>
          <w:szCs w:val="20"/>
        </w:rPr>
        <w:t>Dit kan bijvoorbeeld door niet per definitie te ve</w:t>
      </w:r>
      <w:r w:rsidR="00F04178">
        <w:rPr>
          <w:rFonts w:cstheme="minorHAnsi"/>
          <w:sz w:val="20"/>
          <w:szCs w:val="20"/>
        </w:rPr>
        <w:t>r</w:t>
      </w:r>
      <w:r w:rsidRPr="00E1416F">
        <w:rPr>
          <w:rFonts w:cstheme="minorHAnsi"/>
          <w:sz w:val="20"/>
          <w:szCs w:val="20"/>
        </w:rPr>
        <w:t xml:space="preserve">trekken vanuit een </w:t>
      </w:r>
      <w:r w:rsidR="00D23A8A" w:rsidRPr="00E1416F">
        <w:rPr>
          <w:rFonts w:cstheme="minorHAnsi"/>
          <w:i/>
          <w:iCs/>
          <w:sz w:val="20"/>
          <w:szCs w:val="20"/>
        </w:rPr>
        <w:t>lesmodel</w:t>
      </w:r>
      <w:r w:rsidR="00D23A8A" w:rsidRPr="00E1416F">
        <w:rPr>
          <w:rFonts w:cstheme="minorHAnsi"/>
          <w:sz w:val="20"/>
          <w:szCs w:val="20"/>
        </w:rPr>
        <w:t xml:space="preserve"> (</w:t>
      </w:r>
      <w:r w:rsidR="00C04748" w:rsidRPr="00E1416F">
        <w:rPr>
          <w:rFonts w:cstheme="minorHAnsi"/>
          <w:sz w:val="20"/>
          <w:szCs w:val="20"/>
        </w:rPr>
        <w:t xml:space="preserve">Bijv. </w:t>
      </w:r>
      <w:r w:rsidR="004B1C0C" w:rsidRPr="00E1416F">
        <w:rPr>
          <w:rFonts w:cstheme="minorHAnsi"/>
          <w:sz w:val="20"/>
          <w:szCs w:val="20"/>
        </w:rPr>
        <w:t xml:space="preserve">de </w:t>
      </w:r>
      <w:r w:rsidR="00C04748" w:rsidRPr="00E1416F">
        <w:rPr>
          <w:rFonts w:cstheme="minorHAnsi"/>
          <w:sz w:val="20"/>
          <w:szCs w:val="20"/>
        </w:rPr>
        <w:t xml:space="preserve">lesfasen </w:t>
      </w:r>
      <w:r w:rsidR="00257093" w:rsidRPr="00E1416F">
        <w:rPr>
          <w:rFonts w:cstheme="minorHAnsi"/>
          <w:sz w:val="20"/>
          <w:szCs w:val="20"/>
        </w:rPr>
        <w:t xml:space="preserve">volgens </w:t>
      </w:r>
      <w:proofErr w:type="spellStart"/>
      <w:r w:rsidR="00D23A8A" w:rsidRPr="00E1416F">
        <w:rPr>
          <w:rFonts w:cstheme="minorHAnsi"/>
          <w:sz w:val="20"/>
          <w:szCs w:val="20"/>
        </w:rPr>
        <w:t>Ebbens</w:t>
      </w:r>
      <w:proofErr w:type="spellEnd"/>
      <w:r w:rsidR="00D23A8A" w:rsidRPr="00E1416F">
        <w:rPr>
          <w:rFonts w:cstheme="minorHAnsi"/>
          <w:sz w:val="20"/>
          <w:szCs w:val="20"/>
        </w:rPr>
        <w:t xml:space="preserve"> &amp; Ettekoven) </w:t>
      </w:r>
      <w:r w:rsidR="00C04748" w:rsidRPr="00E1416F">
        <w:rPr>
          <w:rFonts w:cstheme="minorHAnsi"/>
          <w:sz w:val="20"/>
          <w:szCs w:val="20"/>
        </w:rPr>
        <w:t xml:space="preserve">maar </w:t>
      </w:r>
      <w:r w:rsidR="00947622" w:rsidRPr="00E1416F">
        <w:rPr>
          <w:rFonts w:cstheme="minorHAnsi"/>
          <w:sz w:val="20"/>
          <w:szCs w:val="20"/>
        </w:rPr>
        <w:t xml:space="preserve">met elkaar </w:t>
      </w:r>
      <w:r w:rsidR="004B1C0C" w:rsidRPr="00E1416F">
        <w:rPr>
          <w:rFonts w:cstheme="minorHAnsi"/>
          <w:sz w:val="20"/>
          <w:szCs w:val="20"/>
        </w:rPr>
        <w:t xml:space="preserve">te kiezen voor de </w:t>
      </w:r>
      <w:r w:rsidR="00947622" w:rsidRPr="00E1416F">
        <w:rPr>
          <w:rFonts w:cstheme="minorHAnsi"/>
          <w:i/>
          <w:iCs/>
          <w:sz w:val="20"/>
          <w:szCs w:val="20"/>
        </w:rPr>
        <w:t>principes</w:t>
      </w:r>
      <w:r w:rsidR="00947622" w:rsidRPr="00E1416F">
        <w:rPr>
          <w:rFonts w:cstheme="minorHAnsi"/>
          <w:sz w:val="20"/>
          <w:szCs w:val="20"/>
        </w:rPr>
        <w:t xml:space="preserve"> van het lesgeven die je gezamenlijk deelt en de sleutelbegrippen die daarbij horen</w:t>
      </w:r>
      <w:r w:rsidR="007369DF" w:rsidRPr="00E1416F">
        <w:rPr>
          <w:rFonts w:cstheme="minorHAnsi"/>
          <w:sz w:val="20"/>
          <w:szCs w:val="20"/>
        </w:rPr>
        <w:t>. Als alternatief kan gekeken worden naar ‘</w:t>
      </w:r>
      <w:proofErr w:type="spellStart"/>
      <w:r w:rsidR="007369DF" w:rsidRPr="00E1416F">
        <w:rPr>
          <w:rFonts w:cstheme="minorHAnsi"/>
          <w:sz w:val="20"/>
          <w:szCs w:val="20"/>
        </w:rPr>
        <w:t>Klaskit</w:t>
      </w:r>
      <w:proofErr w:type="spellEnd"/>
      <w:r w:rsidR="007369DF" w:rsidRPr="00E1416F">
        <w:rPr>
          <w:rFonts w:cstheme="minorHAnsi"/>
          <w:sz w:val="20"/>
          <w:szCs w:val="20"/>
        </w:rPr>
        <w:t xml:space="preserve">’ van Pedro de </w:t>
      </w:r>
      <w:proofErr w:type="spellStart"/>
      <w:r w:rsidR="007369DF" w:rsidRPr="00E1416F">
        <w:rPr>
          <w:rFonts w:cstheme="minorHAnsi"/>
          <w:sz w:val="20"/>
          <w:szCs w:val="20"/>
        </w:rPr>
        <w:t>Bruyckere</w:t>
      </w:r>
      <w:proofErr w:type="spellEnd"/>
      <w:r w:rsidR="00F755F5" w:rsidRPr="00E1416F">
        <w:rPr>
          <w:rFonts w:cstheme="minorHAnsi"/>
          <w:sz w:val="20"/>
          <w:szCs w:val="20"/>
        </w:rPr>
        <w:t xml:space="preserve"> (2017)</w:t>
      </w:r>
      <w:r w:rsidR="0073782A" w:rsidRPr="00E1416F">
        <w:rPr>
          <w:rFonts w:cstheme="minorHAnsi"/>
          <w:sz w:val="20"/>
          <w:szCs w:val="20"/>
        </w:rPr>
        <w:t xml:space="preserve">. </w:t>
      </w:r>
      <w:r w:rsidR="003B58C0" w:rsidRPr="00E1416F">
        <w:rPr>
          <w:rFonts w:cstheme="minorHAnsi"/>
          <w:sz w:val="20"/>
          <w:szCs w:val="20"/>
        </w:rPr>
        <w:t xml:space="preserve">Dit boek gaat uit van bruikbare tools en generieke principes die voor iedereen bruikbaar </w:t>
      </w:r>
      <w:r w:rsidR="0073782A" w:rsidRPr="00E1416F">
        <w:rPr>
          <w:rFonts w:cstheme="minorHAnsi"/>
          <w:sz w:val="20"/>
          <w:szCs w:val="20"/>
        </w:rPr>
        <w:t xml:space="preserve">op </w:t>
      </w:r>
      <w:r w:rsidR="00C964EF" w:rsidRPr="00E1416F">
        <w:rPr>
          <w:rFonts w:cstheme="minorHAnsi"/>
          <w:sz w:val="20"/>
          <w:szCs w:val="20"/>
        </w:rPr>
        <w:t xml:space="preserve">verschillende momenten, </w:t>
      </w:r>
      <w:r w:rsidR="003B58C0" w:rsidRPr="00E1416F">
        <w:rPr>
          <w:rFonts w:cstheme="minorHAnsi"/>
          <w:sz w:val="20"/>
          <w:szCs w:val="20"/>
        </w:rPr>
        <w:t xml:space="preserve">in </w:t>
      </w:r>
      <w:r w:rsidR="00F82940" w:rsidRPr="00E1416F">
        <w:rPr>
          <w:rFonts w:cstheme="minorHAnsi"/>
          <w:sz w:val="20"/>
          <w:szCs w:val="20"/>
        </w:rPr>
        <w:t xml:space="preserve">verschillende </w:t>
      </w:r>
      <w:r w:rsidR="00C964EF" w:rsidRPr="00E1416F">
        <w:rPr>
          <w:rFonts w:cstheme="minorHAnsi"/>
          <w:sz w:val="20"/>
          <w:szCs w:val="20"/>
        </w:rPr>
        <w:t>omstandigheden en</w:t>
      </w:r>
      <w:r w:rsidR="003B58C0" w:rsidRPr="00E1416F">
        <w:rPr>
          <w:rFonts w:cstheme="minorHAnsi"/>
          <w:sz w:val="20"/>
          <w:szCs w:val="20"/>
        </w:rPr>
        <w:t xml:space="preserve"> </w:t>
      </w:r>
      <w:r w:rsidR="00C964EF" w:rsidRPr="00E1416F">
        <w:rPr>
          <w:rFonts w:cstheme="minorHAnsi"/>
          <w:sz w:val="20"/>
          <w:szCs w:val="20"/>
        </w:rPr>
        <w:t xml:space="preserve">voor </w:t>
      </w:r>
      <w:r w:rsidR="00707662" w:rsidRPr="00E1416F">
        <w:rPr>
          <w:rFonts w:cstheme="minorHAnsi"/>
          <w:sz w:val="20"/>
          <w:szCs w:val="20"/>
        </w:rPr>
        <w:t>verschillende</w:t>
      </w:r>
      <w:r w:rsidR="00C964EF" w:rsidRPr="00E1416F">
        <w:rPr>
          <w:rFonts w:cstheme="minorHAnsi"/>
          <w:sz w:val="20"/>
          <w:szCs w:val="20"/>
        </w:rPr>
        <w:t xml:space="preserve"> doelgroepen.</w:t>
      </w:r>
      <w:r w:rsidR="00257093" w:rsidRPr="00E1416F">
        <w:rPr>
          <w:rFonts w:cstheme="minorHAnsi"/>
          <w:sz w:val="20"/>
          <w:szCs w:val="20"/>
        </w:rPr>
        <w:t xml:space="preserve"> Dat geeft </w:t>
      </w:r>
      <w:r w:rsidR="004B1C0C" w:rsidRPr="00E1416F">
        <w:rPr>
          <w:rFonts w:cstheme="minorHAnsi"/>
          <w:sz w:val="20"/>
          <w:szCs w:val="20"/>
        </w:rPr>
        <w:t xml:space="preserve">docenten en juist ook </w:t>
      </w:r>
      <w:r w:rsidR="00257093" w:rsidRPr="00E1416F">
        <w:rPr>
          <w:rFonts w:cstheme="minorHAnsi"/>
          <w:sz w:val="20"/>
          <w:szCs w:val="20"/>
        </w:rPr>
        <w:t>studenten alternatieven om zélf keuzes te maken in plaats van het vast moeten houden aan een bepaald model</w:t>
      </w:r>
      <w:r w:rsidR="0011173B" w:rsidRPr="00E1416F">
        <w:rPr>
          <w:rFonts w:cstheme="minorHAnsi"/>
          <w:sz w:val="20"/>
          <w:szCs w:val="20"/>
        </w:rPr>
        <w:t>. Als a</w:t>
      </w:r>
      <w:r w:rsidR="00F23AD9" w:rsidRPr="00E1416F">
        <w:rPr>
          <w:rFonts w:cstheme="minorHAnsi"/>
          <w:sz w:val="20"/>
          <w:szCs w:val="20"/>
        </w:rPr>
        <w:t>lle docenten</w:t>
      </w:r>
      <w:r w:rsidR="0011173B" w:rsidRPr="00E1416F">
        <w:rPr>
          <w:rFonts w:cstheme="minorHAnsi"/>
          <w:sz w:val="20"/>
          <w:szCs w:val="20"/>
        </w:rPr>
        <w:t xml:space="preserve"> de</w:t>
      </w:r>
      <w:r w:rsidR="00F23AD9" w:rsidRPr="00E1416F">
        <w:rPr>
          <w:rFonts w:cstheme="minorHAnsi"/>
          <w:sz w:val="20"/>
          <w:szCs w:val="20"/>
        </w:rPr>
        <w:t xml:space="preserve"> generieke kennisbegrippen goed kennen</w:t>
      </w:r>
      <w:r w:rsidR="0011173B" w:rsidRPr="00E1416F">
        <w:rPr>
          <w:rFonts w:cstheme="minorHAnsi"/>
          <w:sz w:val="20"/>
          <w:szCs w:val="20"/>
        </w:rPr>
        <w:t xml:space="preserve"> zou dat ertoe kunnen leiden dat er daardoor in de loop</w:t>
      </w:r>
      <w:r w:rsidR="0033383A" w:rsidRPr="00E1416F">
        <w:rPr>
          <w:rFonts w:cstheme="minorHAnsi"/>
          <w:sz w:val="20"/>
          <w:szCs w:val="20"/>
        </w:rPr>
        <w:t xml:space="preserve"> de</w:t>
      </w:r>
      <w:r w:rsidR="0011173B" w:rsidRPr="00E1416F">
        <w:rPr>
          <w:rFonts w:cstheme="minorHAnsi"/>
          <w:sz w:val="20"/>
          <w:szCs w:val="20"/>
        </w:rPr>
        <w:t>r</w:t>
      </w:r>
      <w:r w:rsidR="0033383A" w:rsidRPr="00E1416F">
        <w:rPr>
          <w:rFonts w:cstheme="minorHAnsi"/>
          <w:sz w:val="20"/>
          <w:szCs w:val="20"/>
        </w:rPr>
        <w:t xml:space="preserve"> </w:t>
      </w:r>
      <w:r w:rsidR="005B7A3B" w:rsidRPr="00E1416F">
        <w:rPr>
          <w:rFonts w:cstheme="minorHAnsi"/>
          <w:sz w:val="20"/>
          <w:szCs w:val="20"/>
        </w:rPr>
        <w:t>jaren minder</w:t>
      </w:r>
      <w:r w:rsidR="0033383A" w:rsidRPr="00E1416F">
        <w:rPr>
          <w:rFonts w:cstheme="minorHAnsi"/>
          <w:sz w:val="20"/>
          <w:szCs w:val="20"/>
        </w:rPr>
        <w:t xml:space="preserve"> onder</w:t>
      </w:r>
      <w:r w:rsidR="00AE1295" w:rsidRPr="00E1416F">
        <w:rPr>
          <w:rFonts w:cstheme="minorHAnsi"/>
          <w:sz w:val="20"/>
          <w:szCs w:val="20"/>
        </w:rPr>
        <w:t xml:space="preserve">scheid </w:t>
      </w:r>
      <w:r w:rsidR="005B7A3B" w:rsidRPr="00E1416F">
        <w:rPr>
          <w:rFonts w:cstheme="minorHAnsi"/>
          <w:sz w:val="20"/>
          <w:szCs w:val="20"/>
        </w:rPr>
        <w:t>ontstaat tussen generieke en vakdidactiek</w:t>
      </w:r>
      <w:r w:rsidR="00AE1295" w:rsidRPr="00E1416F">
        <w:rPr>
          <w:rFonts w:cstheme="minorHAnsi"/>
          <w:sz w:val="20"/>
          <w:szCs w:val="20"/>
        </w:rPr>
        <w:t>.</w:t>
      </w:r>
    </w:p>
    <w:p w14:paraId="48646215" w14:textId="4FFCA4F4" w:rsidR="00F23AD9" w:rsidRPr="00E1416F" w:rsidRDefault="005B7A3B">
      <w:pPr>
        <w:rPr>
          <w:rFonts w:cstheme="minorHAnsi"/>
          <w:sz w:val="20"/>
          <w:szCs w:val="20"/>
        </w:rPr>
      </w:pPr>
      <w:r w:rsidRPr="00E1416F">
        <w:rPr>
          <w:rFonts w:cstheme="minorHAnsi"/>
          <w:sz w:val="20"/>
          <w:szCs w:val="20"/>
        </w:rPr>
        <w:t>Het advies is</w:t>
      </w:r>
      <w:r w:rsidR="00DE17F2" w:rsidRPr="00E1416F">
        <w:rPr>
          <w:rFonts w:cstheme="minorHAnsi"/>
          <w:sz w:val="20"/>
          <w:szCs w:val="20"/>
        </w:rPr>
        <w:t xml:space="preserve">: Onderzoek </w:t>
      </w:r>
      <w:r w:rsidR="00FE7048" w:rsidRPr="00E1416F">
        <w:rPr>
          <w:rFonts w:cstheme="minorHAnsi"/>
          <w:sz w:val="20"/>
          <w:szCs w:val="20"/>
        </w:rPr>
        <w:t>het voordeel</w:t>
      </w:r>
      <w:r w:rsidR="00DE17F2" w:rsidRPr="00E1416F">
        <w:rPr>
          <w:rFonts w:cstheme="minorHAnsi"/>
          <w:sz w:val="20"/>
          <w:szCs w:val="20"/>
        </w:rPr>
        <w:t xml:space="preserve"> van het </w:t>
      </w:r>
      <w:r w:rsidR="00567527" w:rsidRPr="00E1416F">
        <w:rPr>
          <w:rFonts w:cstheme="minorHAnsi"/>
          <w:sz w:val="20"/>
          <w:szCs w:val="20"/>
        </w:rPr>
        <w:t>geven van (alle) didactiekvakken</w:t>
      </w:r>
      <w:r w:rsidR="009319D2" w:rsidRPr="00E1416F">
        <w:rPr>
          <w:rFonts w:cstheme="minorHAnsi"/>
          <w:sz w:val="20"/>
          <w:szCs w:val="20"/>
        </w:rPr>
        <w:t xml:space="preserve"> door vakdocenten om het ontwikkelen/versterken van het leggen van </w:t>
      </w:r>
      <w:r w:rsidR="00707662" w:rsidRPr="00E1416F">
        <w:rPr>
          <w:rFonts w:cstheme="minorHAnsi"/>
          <w:sz w:val="20"/>
          <w:szCs w:val="20"/>
        </w:rPr>
        <w:t>dwarsverbanden tussen de docent en de inhoud/didactiek te stimuleren</w:t>
      </w:r>
      <w:r w:rsidR="00390233" w:rsidRPr="00E1416F">
        <w:rPr>
          <w:rFonts w:cstheme="minorHAnsi"/>
          <w:sz w:val="20"/>
          <w:szCs w:val="20"/>
        </w:rPr>
        <w:t>. Dat sluit direct ook goed aan bij het vertrekpunt van een gezamenlijke kennisbasis over de genoemde principes van het lesgeven en de gehanteerde sleutelbegrippen.</w:t>
      </w:r>
      <w:r w:rsidR="00FE7048" w:rsidRPr="00E1416F">
        <w:rPr>
          <w:rFonts w:cstheme="minorHAnsi"/>
          <w:sz w:val="20"/>
          <w:szCs w:val="20"/>
        </w:rPr>
        <w:t xml:space="preserve"> Het o</w:t>
      </w:r>
      <w:r w:rsidR="00F23AD9" w:rsidRPr="00E1416F">
        <w:rPr>
          <w:rFonts w:cstheme="minorHAnsi"/>
          <w:sz w:val="20"/>
          <w:szCs w:val="20"/>
        </w:rPr>
        <w:t>nderbrengen van generieke docenten bij vakgroepen is 1</w:t>
      </w:r>
      <w:r w:rsidR="00F23AD9" w:rsidRPr="00E1416F">
        <w:rPr>
          <w:rFonts w:cstheme="minorHAnsi"/>
          <w:sz w:val="20"/>
          <w:szCs w:val="20"/>
          <w:vertAlign w:val="superscript"/>
        </w:rPr>
        <w:t>e</w:t>
      </w:r>
      <w:r w:rsidR="00F23AD9" w:rsidRPr="00E1416F">
        <w:rPr>
          <w:rFonts w:cstheme="minorHAnsi"/>
          <w:sz w:val="20"/>
          <w:szCs w:val="20"/>
        </w:rPr>
        <w:t xml:space="preserve"> stap, logische volgende stap is dat alle (of meer) docenten uit de vakgroepen ingezet kunnen worden voor generieke onderdelen. Daardoor </w:t>
      </w:r>
      <w:r w:rsidR="00FE7048" w:rsidRPr="00E1416F">
        <w:rPr>
          <w:rFonts w:cstheme="minorHAnsi"/>
          <w:sz w:val="20"/>
          <w:szCs w:val="20"/>
        </w:rPr>
        <w:t xml:space="preserve">ontstaan vanzelf </w:t>
      </w:r>
      <w:r w:rsidR="00F23AD9" w:rsidRPr="00E1416F">
        <w:rPr>
          <w:rFonts w:cstheme="minorHAnsi"/>
          <w:sz w:val="20"/>
          <w:szCs w:val="20"/>
        </w:rPr>
        <w:t xml:space="preserve">meer </w:t>
      </w:r>
      <w:r w:rsidR="00EC497D" w:rsidRPr="00E1416F">
        <w:rPr>
          <w:rFonts w:cstheme="minorHAnsi"/>
          <w:sz w:val="20"/>
          <w:szCs w:val="20"/>
        </w:rPr>
        <w:t>dwarsverbanden</w:t>
      </w:r>
      <w:r w:rsidR="00FE7048" w:rsidRPr="00E1416F">
        <w:rPr>
          <w:rFonts w:cstheme="minorHAnsi"/>
          <w:sz w:val="20"/>
          <w:szCs w:val="20"/>
        </w:rPr>
        <w:t xml:space="preserve"> wat leidt</w:t>
      </w:r>
      <w:r w:rsidR="00EC497D" w:rsidRPr="00E1416F">
        <w:rPr>
          <w:rFonts w:cstheme="minorHAnsi"/>
          <w:sz w:val="20"/>
          <w:szCs w:val="20"/>
        </w:rPr>
        <w:t xml:space="preserve"> tot kwalitatief beter onderwijs.</w:t>
      </w:r>
    </w:p>
    <w:p w14:paraId="5F577767" w14:textId="48E62070" w:rsidR="009A1648" w:rsidRPr="00E1416F" w:rsidRDefault="00FE7048">
      <w:pPr>
        <w:rPr>
          <w:rFonts w:cstheme="minorHAnsi"/>
          <w:b/>
          <w:bCs/>
          <w:sz w:val="20"/>
          <w:szCs w:val="20"/>
        </w:rPr>
      </w:pPr>
      <w:r w:rsidRPr="00E1416F">
        <w:rPr>
          <w:rFonts w:cstheme="minorHAnsi"/>
          <w:b/>
          <w:bCs/>
          <w:sz w:val="20"/>
          <w:szCs w:val="20"/>
        </w:rPr>
        <w:t xml:space="preserve">Thema 4: </w:t>
      </w:r>
      <w:r w:rsidR="009A1648" w:rsidRPr="00E1416F">
        <w:rPr>
          <w:rFonts w:cstheme="minorHAnsi"/>
          <w:b/>
          <w:bCs/>
          <w:sz w:val="20"/>
          <w:szCs w:val="20"/>
        </w:rPr>
        <w:t>Samenhang met onderzoekslijn</w:t>
      </w:r>
    </w:p>
    <w:p w14:paraId="7F135324" w14:textId="3DDCA7AD" w:rsidR="004D5792" w:rsidRPr="00E1416F" w:rsidRDefault="00E76CCD">
      <w:pPr>
        <w:rPr>
          <w:rFonts w:cstheme="minorHAnsi"/>
          <w:sz w:val="20"/>
          <w:szCs w:val="20"/>
        </w:rPr>
      </w:pPr>
      <w:r w:rsidRPr="00E1416F">
        <w:rPr>
          <w:rFonts w:cstheme="minorHAnsi"/>
          <w:sz w:val="20"/>
          <w:szCs w:val="20"/>
        </w:rPr>
        <w:t>Het</w:t>
      </w:r>
      <w:r w:rsidR="0099087A" w:rsidRPr="00E1416F">
        <w:rPr>
          <w:rFonts w:cstheme="minorHAnsi"/>
          <w:sz w:val="20"/>
          <w:szCs w:val="20"/>
        </w:rPr>
        <w:t xml:space="preserve"> panel </w:t>
      </w:r>
      <w:r w:rsidR="005466DE" w:rsidRPr="00E1416F">
        <w:rPr>
          <w:rFonts w:cstheme="minorHAnsi"/>
          <w:sz w:val="20"/>
          <w:szCs w:val="20"/>
        </w:rPr>
        <w:t>zag</w:t>
      </w:r>
      <w:r w:rsidRPr="00E1416F">
        <w:rPr>
          <w:rFonts w:cstheme="minorHAnsi"/>
          <w:sz w:val="20"/>
          <w:szCs w:val="20"/>
        </w:rPr>
        <w:t xml:space="preserve"> tijdens de visitatie </w:t>
      </w:r>
      <w:r w:rsidR="005466DE" w:rsidRPr="00E1416F">
        <w:rPr>
          <w:rFonts w:cstheme="minorHAnsi"/>
          <w:sz w:val="20"/>
          <w:szCs w:val="20"/>
        </w:rPr>
        <w:t xml:space="preserve">in de werkstukken van studenten dat studenten keurig gebruikmaken van de </w:t>
      </w:r>
      <w:r w:rsidR="002864E3" w:rsidRPr="00E1416F">
        <w:rPr>
          <w:rFonts w:cstheme="minorHAnsi"/>
          <w:sz w:val="20"/>
          <w:szCs w:val="20"/>
        </w:rPr>
        <w:t xml:space="preserve">aangereikte methoden en de daarbij behorende </w:t>
      </w:r>
      <w:proofErr w:type="spellStart"/>
      <w:r w:rsidR="002864E3" w:rsidRPr="00E1416F">
        <w:rPr>
          <w:rFonts w:cstheme="minorHAnsi"/>
          <w:sz w:val="20"/>
          <w:szCs w:val="20"/>
        </w:rPr>
        <w:t>onderzoeksstappen</w:t>
      </w:r>
      <w:proofErr w:type="spellEnd"/>
      <w:r w:rsidR="00CD7897" w:rsidRPr="00E1416F">
        <w:rPr>
          <w:rFonts w:cstheme="minorHAnsi"/>
          <w:sz w:val="20"/>
          <w:szCs w:val="20"/>
        </w:rPr>
        <w:t xml:space="preserve"> goed uitvoeren</w:t>
      </w:r>
      <w:r w:rsidR="002864E3" w:rsidRPr="00E1416F">
        <w:rPr>
          <w:rFonts w:cstheme="minorHAnsi"/>
          <w:sz w:val="20"/>
          <w:szCs w:val="20"/>
        </w:rPr>
        <w:t xml:space="preserve">, maar uit de </w:t>
      </w:r>
      <w:r w:rsidR="007B7C3A" w:rsidRPr="00E1416F">
        <w:rPr>
          <w:rFonts w:cstheme="minorHAnsi"/>
          <w:sz w:val="20"/>
          <w:szCs w:val="20"/>
        </w:rPr>
        <w:t xml:space="preserve">bekeken werkstukken </w:t>
      </w:r>
      <w:r w:rsidR="00CD7897" w:rsidRPr="00E1416F">
        <w:rPr>
          <w:rFonts w:cstheme="minorHAnsi"/>
          <w:sz w:val="20"/>
          <w:szCs w:val="20"/>
        </w:rPr>
        <w:t>bleek</w:t>
      </w:r>
      <w:r w:rsidR="007B7C3A" w:rsidRPr="00E1416F">
        <w:rPr>
          <w:rFonts w:cstheme="minorHAnsi"/>
          <w:sz w:val="20"/>
          <w:szCs w:val="20"/>
        </w:rPr>
        <w:t xml:space="preserve"> niet (duidelijk) dat studenten de </w:t>
      </w:r>
      <w:r w:rsidR="00C37A54" w:rsidRPr="00E1416F">
        <w:rPr>
          <w:rFonts w:cstheme="minorHAnsi"/>
          <w:sz w:val="20"/>
          <w:szCs w:val="20"/>
        </w:rPr>
        <w:t>achterliggende</w:t>
      </w:r>
      <w:r w:rsidR="007B7C3A" w:rsidRPr="00E1416F">
        <w:rPr>
          <w:rFonts w:cstheme="minorHAnsi"/>
          <w:sz w:val="20"/>
          <w:szCs w:val="20"/>
        </w:rPr>
        <w:t xml:space="preserve"> principes van onderzoek</w:t>
      </w:r>
      <w:r w:rsidR="00CC6DBA">
        <w:rPr>
          <w:rFonts w:cstheme="minorHAnsi"/>
          <w:sz w:val="20"/>
          <w:szCs w:val="20"/>
        </w:rPr>
        <w:t xml:space="preserve"> daadwerkelijk</w:t>
      </w:r>
      <w:r w:rsidR="00C37A54" w:rsidRPr="00E1416F">
        <w:rPr>
          <w:rFonts w:cstheme="minorHAnsi"/>
          <w:sz w:val="20"/>
          <w:szCs w:val="20"/>
        </w:rPr>
        <w:t xml:space="preserve"> begrijpen.</w:t>
      </w:r>
      <w:r w:rsidR="00FA6E1E" w:rsidRPr="00E1416F">
        <w:rPr>
          <w:rFonts w:cstheme="minorHAnsi"/>
          <w:sz w:val="20"/>
          <w:szCs w:val="20"/>
        </w:rPr>
        <w:t xml:space="preserve"> </w:t>
      </w:r>
      <w:r w:rsidR="00FB0973" w:rsidRPr="00E1416F">
        <w:rPr>
          <w:rFonts w:cstheme="minorHAnsi"/>
          <w:sz w:val="20"/>
          <w:szCs w:val="20"/>
        </w:rPr>
        <w:t xml:space="preserve">Dat </w:t>
      </w:r>
      <w:r w:rsidR="001878DA" w:rsidRPr="00E1416F">
        <w:rPr>
          <w:rFonts w:cstheme="minorHAnsi"/>
          <w:sz w:val="20"/>
          <w:szCs w:val="20"/>
        </w:rPr>
        <w:t>probleem kan aangepakt worden door</w:t>
      </w:r>
      <w:r w:rsidR="00FB0973" w:rsidRPr="00E1416F">
        <w:rPr>
          <w:rFonts w:cstheme="minorHAnsi"/>
          <w:sz w:val="20"/>
          <w:szCs w:val="20"/>
        </w:rPr>
        <w:t xml:space="preserve"> </w:t>
      </w:r>
      <w:r w:rsidR="00B114D6" w:rsidRPr="00E1416F">
        <w:rPr>
          <w:rFonts w:cstheme="minorHAnsi"/>
          <w:sz w:val="20"/>
          <w:szCs w:val="20"/>
        </w:rPr>
        <w:t>onderzoek eerder op te nemen in het curriculum en ook</w:t>
      </w:r>
      <w:r w:rsidR="00B14B69" w:rsidRPr="00E1416F">
        <w:rPr>
          <w:rFonts w:cstheme="minorHAnsi"/>
          <w:sz w:val="20"/>
          <w:szCs w:val="20"/>
        </w:rPr>
        <w:t xml:space="preserve"> concentrisch op te bouwen. </w:t>
      </w:r>
      <w:r w:rsidR="00B24E75" w:rsidRPr="00E1416F">
        <w:rPr>
          <w:rFonts w:cstheme="minorHAnsi"/>
          <w:sz w:val="20"/>
          <w:szCs w:val="20"/>
        </w:rPr>
        <w:t>Van eenvoudige vraagstellingen met eenvoudige manieren van data verzamelen</w:t>
      </w:r>
      <w:r w:rsidR="00324291" w:rsidRPr="00E1416F">
        <w:rPr>
          <w:rFonts w:cstheme="minorHAnsi"/>
          <w:sz w:val="20"/>
          <w:szCs w:val="20"/>
        </w:rPr>
        <w:t>/verwerken</w:t>
      </w:r>
      <w:r w:rsidR="00B24E75" w:rsidRPr="00E1416F">
        <w:rPr>
          <w:rFonts w:cstheme="minorHAnsi"/>
          <w:sz w:val="20"/>
          <w:szCs w:val="20"/>
        </w:rPr>
        <w:t xml:space="preserve"> naar complexere vraagstellingen</w:t>
      </w:r>
      <w:r w:rsidR="00324291" w:rsidRPr="00E1416F">
        <w:rPr>
          <w:rFonts w:cstheme="minorHAnsi"/>
          <w:sz w:val="20"/>
          <w:szCs w:val="20"/>
        </w:rPr>
        <w:t xml:space="preserve"> en geavanceerdere methoden en technieken van dataverzameling/-verwerking</w:t>
      </w:r>
      <w:r w:rsidR="00B14B69" w:rsidRPr="00E1416F">
        <w:rPr>
          <w:rFonts w:cstheme="minorHAnsi"/>
          <w:sz w:val="20"/>
          <w:szCs w:val="20"/>
        </w:rPr>
        <w:t>.</w:t>
      </w:r>
    </w:p>
    <w:p w14:paraId="62E4F088" w14:textId="7B8CE1FD" w:rsidR="00FE589D" w:rsidRPr="00E1416F" w:rsidRDefault="00324291">
      <w:pPr>
        <w:rPr>
          <w:rFonts w:cstheme="minorHAnsi"/>
          <w:sz w:val="20"/>
          <w:szCs w:val="20"/>
        </w:rPr>
      </w:pPr>
      <w:r w:rsidRPr="00E1416F">
        <w:rPr>
          <w:rFonts w:cstheme="minorHAnsi"/>
          <w:sz w:val="20"/>
          <w:szCs w:val="20"/>
        </w:rPr>
        <w:t>Tevens zou het</w:t>
      </w:r>
      <w:r w:rsidR="00BC0282" w:rsidRPr="00E1416F">
        <w:rPr>
          <w:rFonts w:cstheme="minorHAnsi"/>
          <w:sz w:val="20"/>
          <w:szCs w:val="20"/>
        </w:rPr>
        <w:t xml:space="preserve"> helpen om de onderzoekslijn te expliciteren. Wat gebeurt waar? Dat helpt studenten en docenten.</w:t>
      </w:r>
      <w:r w:rsidR="00EF18CC" w:rsidRPr="00E1416F">
        <w:rPr>
          <w:rFonts w:cstheme="minorHAnsi"/>
          <w:sz w:val="20"/>
          <w:szCs w:val="20"/>
        </w:rPr>
        <w:t xml:space="preserve"> Wat betreft de hoeveelheid onderzoek in het curriculum kan nagedacht worden over </w:t>
      </w:r>
      <w:r w:rsidR="00EF18CC" w:rsidRPr="00E1416F">
        <w:rPr>
          <w:rFonts w:cstheme="minorHAnsi"/>
          <w:i/>
          <w:iCs/>
          <w:sz w:val="20"/>
          <w:szCs w:val="20"/>
        </w:rPr>
        <w:t>de manier waarop</w:t>
      </w:r>
      <w:r w:rsidR="00EF18CC" w:rsidRPr="00E1416F">
        <w:rPr>
          <w:rFonts w:cstheme="minorHAnsi"/>
          <w:sz w:val="20"/>
          <w:szCs w:val="20"/>
        </w:rPr>
        <w:t xml:space="preserve"> je onderzoek inbrengt. </w:t>
      </w:r>
      <w:r w:rsidR="00266B65" w:rsidRPr="00E1416F">
        <w:rPr>
          <w:rFonts w:cstheme="minorHAnsi"/>
          <w:sz w:val="20"/>
          <w:szCs w:val="20"/>
        </w:rPr>
        <w:t xml:space="preserve">Als je ernaar streeft </w:t>
      </w:r>
      <w:r w:rsidR="004B0272" w:rsidRPr="00E1416F">
        <w:rPr>
          <w:rFonts w:cstheme="minorHAnsi"/>
          <w:sz w:val="20"/>
          <w:szCs w:val="20"/>
        </w:rPr>
        <w:t xml:space="preserve">dat studenten </w:t>
      </w:r>
      <w:r w:rsidR="00266B65" w:rsidRPr="00E1416F">
        <w:rPr>
          <w:rFonts w:cstheme="minorHAnsi"/>
          <w:sz w:val="20"/>
          <w:szCs w:val="20"/>
        </w:rPr>
        <w:t xml:space="preserve">leren om </w:t>
      </w:r>
      <w:proofErr w:type="spellStart"/>
      <w:r w:rsidR="004B0272" w:rsidRPr="00E1416F">
        <w:rPr>
          <w:rFonts w:cstheme="minorHAnsi"/>
          <w:sz w:val="20"/>
          <w:szCs w:val="20"/>
        </w:rPr>
        <w:t>abductief</w:t>
      </w:r>
      <w:proofErr w:type="spellEnd"/>
      <w:r w:rsidR="004B0272" w:rsidRPr="00E1416F">
        <w:rPr>
          <w:rFonts w:cstheme="minorHAnsi"/>
          <w:sz w:val="20"/>
          <w:szCs w:val="20"/>
        </w:rPr>
        <w:t xml:space="preserve"> </w:t>
      </w:r>
      <w:r w:rsidR="00266B65" w:rsidRPr="00E1416F">
        <w:rPr>
          <w:rFonts w:cstheme="minorHAnsi"/>
          <w:sz w:val="20"/>
          <w:szCs w:val="20"/>
        </w:rPr>
        <w:t xml:space="preserve">te </w:t>
      </w:r>
      <w:r w:rsidR="004B0272" w:rsidRPr="00E1416F">
        <w:rPr>
          <w:rFonts w:cstheme="minorHAnsi"/>
          <w:sz w:val="20"/>
          <w:szCs w:val="20"/>
        </w:rPr>
        <w:t>denken (diagnose stellen op basis van wat je ziet en daar iets mee doen</w:t>
      </w:r>
      <w:r w:rsidR="007C24A6" w:rsidRPr="00E1416F">
        <w:rPr>
          <w:rFonts w:cstheme="minorHAnsi"/>
          <w:sz w:val="20"/>
          <w:szCs w:val="20"/>
        </w:rPr>
        <w:t xml:space="preserve"> m.b.v. theorie</w:t>
      </w:r>
      <w:r w:rsidR="004B0272" w:rsidRPr="00E1416F">
        <w:rPr>
          <w:rFonts w:cstheme="minorHAnsi"/>
          <w:sz w:val="20"/>
          <w:szCs w:val="20"/>
        </w:rPr>
        <w:t>)</w:t>
      </w:r>
      <w:r w:rsidR="00266B65" w:rsidRPr="00E1416F">
        <w:rPr>
          <w:rFonts w:cstheme="minorHAnsi"/>
          <w:sz w:val="20"/>
          <w:szCs w:val="20"/>
        </w:rPr>
        <w:t xml:space="preserve"> dan kan dat ook laagdrempelig in de </w:t>
      </w:r>
      <w:r w:rsidR="007C24A6" w:rsidRPr="00E1416F">
        <w:rPr>
          <w:rFonts w:cstheme="minorHAnsi"/>
          <w:sz w:val="20"/>
          <w:szCs w:val="20"/>
        </w:rPr>
        <w:t>vakinhoudelijke cursussen</w:t>
      </w:r>
      <w:r w:rsidR="00376351" w:rsidRPr="00E1416F">
        <w:rPr>
          <w:rFonts w:cstheme="minorHAnsi"/>
          <w:sz w:val="20"/>
          <w:szCs w:val="20"/>
        </w:rPr>
        <w:t xml:space="preserve"> en de vraag is dan of </w:t>
      </w:r>
      <w:r w:rsidR="007C24A6" w:rsidRPr="00E1416F">
        <w:rPr>
          <w:rFonts w:cstheme="minorHAnsi"/>
          <w:sz w:val="20"/>
          <w:szCs w:val="20"/>
        </w:rPr>
        <w:t xml:space="preserve">al die verschillende onderzoeken nodig </w:t>
      </w:r>
      <w:r w:rsidR="00376351" w:rsidRPr="00E1416F">
        <w:rPr>
          <w:rFonts w:cstheme="minorHAnsi"/>
          <w:sz w:val="20"/>
          <w:szCs w:val="20"/>
        </w:rPr>
        <w:t>zijn</w:t>
      </w:r>
      <w:r w:rsidR="007C24A6" w:rsidRPr="00E1416F">
        <w:rPr>
          <w:rFonts w:cstheme="minorHAnsi"/>
          <w:sz w:val="20"/>
          <w:szCs w:val="20"/>
        </w:rPr>
        <w:t xml:space="preserve"> om dat te leren. </w:t>
      </w:r>
    </w:p>
    <w:p w14:paraId="00E1F32D" w14:textId="50107117" w:rsidR="00A05F06" w:rsidRPr="00E1416F" w:rsidRDefault="00376351">
      <w:pPr>
        <w:rPr>
          <w:rFonts w:cstheme="minorHAnsi"/>
          <w:sz w:val="20"/>
          <w:szCs w:val="20"/>
        </w:rPr>
      </w:pPr>
      <w:r w:rsidRPr="00E1416F">
        <w:rPr>
          <w:rFonts w:cstheme="minorHAnsi"/>
          <w:sz w:val="20"/>
          <w:szCs w:val="20"/>
        </w:rPr>
        <w:t xml:space="preserve">Spreek/hanteer in elk geval </w:t>
      </w:r>
      <w:r w:rsidR="00381BED" w:rsidRPr="00E1416F">
        <w:rPr>
          <w:rFonts w:cstheme="minorHAnsi"/>
          <w:sz w:val="20"/>
          <w:szCs w:val="20"/>
        </w:rPr>
        <w:t xml:space="preserve">een </w:t>
      </w:r>
      <w:r w:rsidR="00AE636E" w:rsidRPr="00E1416F">
        <w:rPr>
          <w:rFonts w:cstheme="minorHAnsi"/>
          <w:sz w:val="20"/>
          <w:szCs w:val="20"/>
        </w:rPr>
        <w:t xml:space="preserve">gemeenschappelijke taal </w:t>
      </w:r>
      <w:r w:rsidRPr="00E1416F">
        <w:rPr>
          <w:rFonts w:cstheme="minorHAnsi"/>
          <w:sz w:val="20"/>
          <w:szCs w:val="20"/>
        </w:rPr>
        <w:t xml:space="preserve">als het aankomt op onderzoek </w:t>
      </w:r>
      <w:r w:rsidR="004B6EE4" w:rsidRPr="00E1416F">
        <w:rPr>
          <w:rFonts w:cstheme="minorHAnsi"/>
          <w:sz w:val="20"/>
          <w:szCs w:val="20"/>
        </w:rPr>
        <w:t xml:space="preserve"> met elkaar én met studenten. D</w:t>
      </w:r>
      <w:r w:rsidR="00670425" w:rsidRPr="00E1416F">
        <w:rPr>
          <w:rFonts w:cstheme="minorHAnsi"/>
          <w:sz w:val="20"/>
          <w:szCs w:val="20"/>
        </w:rPr>
        <w:t>aar horen ook alle betrokkenen van Samen Opleiden</w:t>
      </w:r>
      <w:r w:rsidR="00F04178">
        <w:rPr>
          <w:rFonts w:cstheme="minorHAnsi"/>
          <w:sz w:val="20"/>
          <w:szCs w:val="20"/>
        </w:rPr>
        <w:t xml:space="preserve"> bij</w:t>
      </w:r>
      <w:r w:rsidR="00670425" w:rsidRPr="00E1416F">
        <w:rPr>
          <w:rFonts w:cstheme="minorHAnsi"/>
          <w:sz w:val="20"/>
          <w:szCs w:val="20"/>
        </w:rPr>
        <w:t>.</w:t>
      </w:r>
      <w:r w:rsidR="00A05F06" w:rsidRPr="00E1416F">
        <w:rPr>
          <w:rFonts w:cstheme="minorHAnsi"/>
          <w:sz w:val="20"/>
          <w:szCs w:val="20"/>
        </w:rPr>
        <w:t xml:space="preserve"> </w:t>
      </w:r>
    </w:p>
    <w:p w14:paraId="665837CA" w14:textId="1451BA97" w:rsidR="002D201C" w:rsidRPr="00E1416F" w:rsidRDefault="00A05F06">
      <w:pPr>
        <w:rPr>
          <w:rFonts w:cstheme="minorHAnsi"/>
          <w:sz w:val="20"/>
          <w:szCs w:val="20"/>
        </w:rPr>
      </w:pPr>
      <w:r w:rsidRPr="00E1416F">
        <w:rPr>
          <w:rFonts w:cstheme="minorHAnsi"/>
          <w:sz w:val="20"/>
          <w:szCs w:val="20"/>
        </w:rPr>
        <w:t>Ten slotte:</w:t>
      </w:r>
      <w:r w:rsidR="005F36B3" w:rsidRPr="00E1416F">
        <w:rPr>
          <w:rFonts w:cstheme="minorHAnsi"/>
          <w:sz w:val="20"/>
          <w:szCs w:val="20"/>
        </w:rPr>
        <w:t xml:space="preserve"> Maak van het middel (onderzoek) geen doel (</w:t>
      </w:r>
      <w:proofErr w:type="spellStart"/>
      <w:r w:rsidR="005F36B3" w:rsidRPr="00E1416F">
        <w:rPr>
          <w:rFonts w:cstheme="minorHAnsi"/>
          <w:sz w:val="20"/>
          <w:szCs w:val="20"/>
        </w:rPr>
        <w:t>startbekwame</w:t>
      </w:r>
      <w:proofErr w:type="spellEnd"/>
      <w:r w:rsidR="005F36B3" w:rsidRPr="00E1416F">
        <w:rPr>
          <w:rFonts w:cstheme="minorHAnsi"/>
          <w:sz w:val="20"/>
          <w:szCs w:val="20"/>
        </w:rPr>
        <w:t xml:space="preserve"> docent)</w:t>
      </w:r>
      <w:r w:rsidRPr="00E1416F">
        <w:rPr>
          <w:rFonts w:cstheme="minorHAnsi"/>
          <w:sz w:val="20"/>
          <w:szCs w:val="20"/>
        </w:rPr>
        <w:t>.</w:t>
      </w:r>
    </w:p>
    <w:p w14:paraId="175267E7" w14:textId="186C366A" w:rsidR="00C75864" w:rsidRPr="00E1416F" w:rsidRDefault="00C75864">
      <w:pPr>
        <w:rPr>
          <w:rFonts w:cstheme="minorHAnsi"/>
          <w:sz w:val="20"/>
          <w:szCs w:val="20"/>
        </w:rPr>
      </w:pPr>
      <w:r w:rsidRPr="00E1416F">
        <w:rPr>
          <w:rFonts w:cstheme="minorHAnsi"/>
          <w:sz w:val="20"/>
          <w:szCs w:val="20"/>
        </w:rPr>
        <w:t xml:space="preserve">Wat willen </w:t>
      </w:r>
      <w:r w:rsidR="00B0283A" w:rsidRPr="00E1416F">
        <w:rPr>
          <w:rFonts w:cstheme="minorHAnsi"/>
          <w:sz w:val="20"/>
          <w:szCs w:val="20"/>
        </w:rPr>
        <w:t>de panelleden concreet over zes j</w:t>
      </w:r>
      <w:r w:rsidRPr="00E1416F">
        <w:rPr>
          <w:rFonts w:cstheme="minorHAnsi"/>
          <w:sz w:val="20"/>
          <w:szCs w:val="20"/>
        </w:rPr>
        <w:t>aar zien?</w:t>
      </w:r>
    </w:p>
    <w:p w14:paraId="6EA3C59B" w14:textId="2944AB7A" w:rsidR="00C75864" w:rsidRPr="00E1416F" w:rsidRDefault="00F04178" w:rsidP="00C75864">
      <w:pPr>
        <w:pStyle w:val="Lijstalinea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Panellid 1</w:t>
      </w:r>
      <w:r w:rsidR="00C75864" w:rsidRPr="00F04178">
        <w:rPr>
          <w:rFonts w:cstheme="minorHAnsi"/>
          <w:sz w:val="20"/>
          <w:szCs w:val="20"/>
        </w:rPr>
        <w:t xml:space="preserve">: </w:t>
      </w:r>
      <w:r w:rsidR="000B529F" w:rsidRPr="00F04178">
        <w:rPr>
          <w:rFonts w:cstheme="minorHAnsi"/>
          <w:sz w:val="20"/>
          <w:szCs w:val="20"/>
        </w:rPr>
        <w:t>Dat er meer gewerkt wordt vanuit</w:t>
      </w:r>
      <w:r w:rsidR="00C75864" w:rsidRPr="00E1416F">
        <w:rPr>
          <w:rFonts w:cstheme="minorHAnsi"/>
          <w:sz w:val="20"/>
          <w:szCs w:val="20"/>
        </w:rPr>
        <w:t xml:space="preserve"> </w:t>
      </w:r>
      <w:r w:rsidR="005E7193" w:rsidRPr="00E1416F">
        <w:rPr>
          <w:rFonts w:cstheme="minorHAnsi"/>
          <w:sz w:val="20"/>
          <w:szCs w:val="20"/>
        </w:rPr>
        <w:t>casuïstiek</w:t>
      </w:r>
      <w:r w:rsidR="00C75864" w:rsidRPr="00E1416F">
        <w:rPr>
          <w:rFonts w:cstheme="minorHAnsi"/>
          <w:sz w:val="20"/>
          <w:szCs w:val="20"/>
        </w:rPr>
        <w:t>. Studenten leren hoe een probleem in elkaar zit (mix vakdidactisch, inhoudelijk</w:t>
      </w:r>
      <w:r w:rsidR="000B529F" w:rsidRPr="00E1416F">
        <w:rPr>
          <w:rFonts w:cstheme="minorHAnsi"/>
          <w:sz w:val="20"/>
          <w:szCs w:val="20"/>
        </w:rPr>
        <w:t>), denken daar</w:t>
      </w:r>
      <w:r w:rsidR="00C75864" w:rsidRPr="00E1416F">
        <w:rPr>
          <w:rFonts w:cstheme="minorHAnsi"/>
          <w:sz w:val="20"/>
          <w:szCs w:val="20"/>
        </w:rPr>
        <w:t xml:space="preserve"> zelf </w:t>
      </w:r>
      <w:proofErr w:type="spellStart"/>
      <w:r w:rsidR="000B529F" w:rsidRPr="00E1416F">
        <w:rPr>
          <w:rFonts w:cstheme="minorHAnsi"/>
          <w:i/>
          <w:iCs/>
          <w:sz w:val="20"/>
          <w:szCs w:val="20"/>
        </w:rPr>
        <w:t>abductief</w:t>
      </w:r>
      <w:proofErr w:type="spellEnd"/>
      <w:r w:rsidR="000B529F" w:rsidRPr="00E1416F">
        <w:rPr>
          <w:rFonts w:cstheme="minorHAnsi"/>
          <w:i/>
          <w:iCs/>
          <w:sz w:val="20"/>
          <w:szCs w:val="20"/>
        </w:rPr>
        <w:t xml:space="preserve"> </w:t>
      </w:r>
      <w:r w:rsidR="000B529F" w:rsidRPr="00E1416F">
        <w:rPr>
          <w:rFonts w:cstheme="minorHAnsi"/>
          <w:sz w:val="20"/>
          <w:szCs w:val="20"/>
        </w:rPr>
        <w:t>over na:</w:t>
      </w:r>
      <w:r w:rsidR="00BC3F22" w:rsidRPr="00E1416F">
        <w:rPr>
          <w:rFonts w:cstheme="minorHAnsi"/>
          <w:sz w:val="20"/>
          <w:szCs w:val="20"/>
        </w:rPr>
        <w:t xml:space="preserve"> Wat is probleem, wat is theorie daarbij, wat is </w:t>
      </w:r>
      <w:r w:rsidR="006351A6" w:rsidRPr="00E1416F">
        <w:rPr>
          <w:rFonts w:cstheme="minorHAnsi"/>
          <w:sz w:val="20"/>
          <w:szCs w:val="20"/>
        </w:rPr>
        <w:t xml:space="preserve">een </w:t>
      </w:r>
      <w:r w:rsidR="00BC3F22" w:rsidRPr="00E1416F">
        <w:rPr>
          <w:rFonts w:cstheme="minorHAnsi"/>
          <w:sz w:val="20"/>
          <w:szCs w:val="20"/>
        </w:rPr>
        <w:t>mogelijke oplossing?</w:t>
      </w:r>
    </w:p>
    <w:p w14:paraId="5474A979" w14:textId="6E87CC34" w:rsidR="00BC3F22" w:rsidRPr="00E1416F" w:rsidRDefault="00F04178" w:rsidP="00C75864">
      <w:pPr>
        <w:pStyle w:val="Lijstalinea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Panellid 2</w:t>
      </w:r>
      <w:r w:rsidR="00BC3F22" w:rsidRPr="00E1416F">
        <w:rPr>
          <w:rFonts w:cstheme="minorHAnsi"/>
          <w:sz w:val="20"/>
          <w:szCs w:val="20"/>
        </w:rPr>
        <w:t xml:space="preserve">: </w:t>
      </w:r>
      <w:r w:rsidR="004848BC" w:rsidRPr="00E1416F">
        <w:rPr>
          <w:rFonts w:cstheme="minorHAnsi"/>
          <w:sz w:val="20"/>
          <w:szCs w:val="20"/>
        </w:rPr>
        <w:t>Iedereen ziet</w:t>
      </w:r>
      <w:r w:rsidR="00BC3F22" w:rsidRPr="00E1416F">
        <w:rPr>
          <w:rFonts w:cstheme="minorHAnsi"/>
          <w:sz w:val="20"/>
          <w:szCs w:val="20"/>
        </w:rPr>
        <w:t xml:space="preserve"> het geheel van het curriculum en </w:t>
      </w:r>
      <w:r w:rsidR="00170795" w:rsidRPr="00E1416F">
        <w:rPr>
          <w:rFonts w:cstheme="minorHAnsi"/>
          <w:sz w:val="20"/>
          <w:szCs w:val="20"/>
        </w:rPr>
        <w:t xml:space="preserve">snapt </w:t>
      </w:r>
      <w:r w:rsidR="00BC3F22" w:rsidRPr="00E1416F">
        <w:rPr>
          <w:rFonts w:cstheme="minorHAnsi"/>
          <w:sz w:val="20"/>
          <w:szCs w:val="20"/>
        </w:rPr>
        <w:t>daarbij beter welke rol hij daarin heeft.</w:t>
      </w:r>
      <w:r w:rsidR="006240FC" w:rsidRPr="00E1416F">
        <w:rPr>
          <w:rFonts w:cstheme="minorHAnsi"/>
          <w:sz w:val="20"/>
          <w:szCs w:val="20"/>
        </w:rPr>
        <w:t xml:space="preserve"> De uitdaging zit in Samen Opleiden; om die mensen mee te nemen in het curriculum.</w:t>
      </w:r>
    </w:p>
    <w:sectPr w:rsidR="00BC3F22" w:rsidRPr="00E1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D1D"/>
    <w:multiLevelType w:val="hybridMultilevel"/>
    <w:tmpl w:val="6D000010"/>
    <w:lvl w:ilvl="0" w:tplc="37C841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F5095"/>
    <w:multiLevelType w:val="hybridMultilevel"/>
    <w:tmpl w:val="4F30729C"/>
    <w:lvl w:ilvl="0" w:tplc="B0040A16">
      <w:start w:val="63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48"/>
    <w:rsid w:val="0000397F"/>
    <w:rsid w:val="00043C51"/>
    <w:rsid w:val="0005680A"/>
    <w:rsid w:val="00094794"/>
    <w:rsid w:val="000A545B"/>
    <w:rsid w:val="000B529F"/>
    <w:rsid w:val="000C2AE9"/>
    <w:rsid w:val="000D513E"/>
    <w:rsid w:val="000E1E15"/>
    <w:rsid w:val="000F0B51"/>
    <w:rsid w:val="0011173B"/>
    <w:rsid w:val="00166405"/>
    <w:rsid w:val="00170795"/>
    <w:rsid w:val="001878DA"/>
    <w:rsid w:val="001A0DF4"/>
    <w:rsid w:val="001C311D"/>
    <w:rsid w:val="001D7560"/>
    <w:rsid w:val="001E7660"/>
    <w:rsid w:val="00211187"/>
    <w:rsid w:val="00216067"/>
    <w:rsid w:val="00236775"/>
    <w:rsid w:val="00244E13"/>
    <w:rsid w:val="00257093"/>
    <w:rsid w:val="00260B12"/>
    <w:rsid w:val="00265EC0"/>
    <w:rsid w:val="00266B65"/>
    <w:rsid w:val="0028028B"/>
    <w:rsid w:val="002864E3"/>
    <w:rsid w:val="002A1C5B"/>
    <w:rsid w:val="002A7761"/>
    <w:rsid w:val="002D201C"/>
    <w:rsid w:val="002D60F4"/>
    <w:rsid w:val="002E07E2"/>
    <w:rsid w:val="00320429"/>
    <w:rsid w:val="00321819"/>
    <w:rsid w:val="00324291"/>
    <w:rsid w:val="00332E44"/>
    <w:rsid w:val="0033383A"/>
    <w:rsid w:val="00355460"/>
    <w:rsid w:val="00357527"/>
    <w:rsid w:val="00373D48"/>
    <w:rsid w:val="00376351"/>
    <w:rsid w:val="00380C18"/>
    <w:rsid w:val="00381BED"/>
    <w:rsid w:val="0038444D"/>
    <w:rsid w:val="00385523"/>
    <w:rsid w:val="00390233"/>
    <w:rsid w:val="003B2941"/>
    <w:rsid w:val="003B58C0"/>
    <w:rsid w:val="003D25D0"/>
    <w:rsid w:val="003E42F2"/>
    <w:rsid w:val="004024CF"/>
    <w:rsid w:val="00460030"/>
    <w:rsid w:val="004848BC"/>
    <w:rsid w:val="00490661"/>
    <w:rsid w:val="004914D2"/>
    <w:rsid w:val="004A5727"/>
    <w:rsid w:val="004B0272"/>
    <w:rsid w:val="004B1168"/>
    <w:rsid w:val="004B1C0C"/>
    <w:rsid w:val="004B6EE4"/>
    <w:rsid w:val="004D56E2"/>
    <w:rsid w:val="004D5792"/>
    <w:rsid w:val="004E70D6"/>
    <w:rsid w:val="0052432D"/>
    <w:rsid w:val="005273FC"/>
    <w:rsid w:val="005356BF"/>
    <w:rsid w:val="005466DE"/>
    <w:rsid w:val="00552DA6"/>
    <w:rsid w:val="00567527"/>
    <w:rsid w:val="00591145"/>
    <w:rsid w:val="005B7A3B"/>
    <w:rsid w:val="005E7193"/>
    <w:rsid w:val="005F36B3"/>
    <w:rsid w:val="00604652"/>
    <w:rsid w:val="00605237"/>
    <w:rsid w:val="00607BDC"/>
    <w:rsid w:val="006240FC"/>
    <w:rsid w:val="00627CFC"/>
    <w:rsid w:val="006351A6"/>
    <w:rsid w:val="00660BA9"/>
    <w:rsid w:val="00670425"/>
    <w:rsid w:val="0067671E"/>
    <w:rsid w:val="006821E1"/>
    <w:rsid w:val="00684245"/>
    <w:rsid w:val="00693BD3"/>
    <w:rsid w:val="006C0A9B"/>
    <w:rsid w:val="006D630F"/>
    <w:rsid w:val="00703943"/>
    <w:rsid w:val="00707662"/>
    <w:rsid w:val="00712806"/>
    <w:rsid w:val="00724816"/>
    <w:rsid w:val="007369DF"/>
    <w:rsid w:val="0073782A"/>
    <w:rsid w:val="00740050"/>
    <w:rsid w:val="00767AC9"/>
    <w:rsid w:val="007747CC"/>
    <w:rsid w:val="007758DD"/>
    <w:rsid w:val="007B7C3A"/>
    <w:rsid w:val="007C24A6"/>
    <w:rsid w:val="00804D94"/>
    <w:rsid w:val="00805D22"/>
    <w:rsid w:val="00806386"/>
    <w:rsid w:val="00822331"/>
    <w:rsid w:val="008903C6"/>
    <w:rsid w:val="008970DD"/>
    <w:rsid w:val="008B2492"/>
    <w:rsid w:val="00911620"/>
    <w:rsid w:val="009319D2"/>
    <w:rsid w:val="0094314F"/>
    <w:rsid w:val="00947622"/>
    <w:rsid w:val="009722BA"/>
    <w:rsid w:val="00986C14"/>
    <w:rsid w:val="0099087A"/>
    <w:rsid w:val="009A1648"/>
    <w:rsid w:val="009A390E"/>
    <w:rsid w:val="009B7FF3"/>
    <w:rsid w:val="00A05F06"/>
    <w:rsid w:val="00A0761B"/>
    <w:rsid w:val="00A41183"/>
    <w:rsid w:val="00A47B92"/>
    <w:rsid w:val="00A71781"/>
    <w:rsid w:val="00A819D2"/>
    <w:rsid w:val="00AA61AA"/>
    <w:rsid w:val="00AC7508"/>
    <w:rsid w:val="00AD641C"/>
    <w:rsid w:val="00AE1295"/>
    <w:rsid w:val="00AE3554"/>
    <w:rsid w:val="00AE636E"/>
    <w:rsid w:val="00B0283A"/>
    <w:rsid w:val="00B114D6"/>
    <w:rsid w:val="00B14B69"/>
    <w:rsid w:val="00B24E75"/>
    <w:rsid w:val="00B27DFC"/>
    <w:rsid w:val="00B4175B"/>
    <w:rsid w:val="00B41CEC"/>
    <w:rsid w:val="00B4216F"/>
    <w:rsid w:val="00B46B24"/>
    <w:rsid w:val="00B772C8"/>
    <w:rsid w:val="00B8678B"/>
    <w:rsid w:val="00BA2654"/>
    <w:rsid w:val="00BC0282"/>
    <w:rsid w:val="00BC3F22"/>
    <w:rsid w:val="00BD301A"/>
    <w:rsid w:val="00BF6FCA"/>
    <w:rsid w:val="00C04748"/>
    <w:rsid w:val="00C0488A"/>
    <w:rsid w:val="00C13C44"/>
    <w:rsid w:val="00C27D00"/>
    <w:rsid w:val="00C37A54"/>
    <w:rsid w:val="00C75864"/>
    <w:rsid w:val="00C83CD9"/>
    <w:rsid w:val="00C964EF"/>
    <w:rsid w:val="00CA1E00"/>
    <w:rsid w:val="00CC6DBA"/>
    <w:rsid w:val="00CD09EA"/>
    <w:rsid w:val="00CD7897"/>
    <w:rsid w:val="00CE2E43"/>
    <w:rsid w:val="00CE658B"/>
    <w:rsid w:val="00D17D70"/>
    <w:rsid w:val="00D23A8A"/>
    <w:rsid w:val="00D31985"/>
    <w:rsid w:val="00D46CCA"/>
    <w:rsid w:val="00D86E2F"/>
    <w:rsid w:val="00D976CB"/>
    <w:rsid w:val="00DA0560"/>
    <w:rsid w:val="00DA618F"/>
    <w:rsid w:val="00DB1C5A"/>
    <w:rsid w:val="00DD0831"/>
    <w:rsid w:val="00DE17F2"/>
    <w:rsid w:val="00E1416F"/>
    <w:rsid w:val="00E2259F"/>
    <w:rsid w:val="00E4006D"/>
    <w:rsid w:val="00E52746"/>
    <w:rsid w:val="00E54CB8"/>
    <w:rsid w:val="00E76CCD"/>
    <w:rsid w:val="00E90D49"/>
    <w:rsid w:val="00EA0BC4"/>
    <w:rsid w:val="00EB6F86"/>
    <w:rsid w:val="00EC497D"/>
    <w:rsid w:val="00ED0B66"/>
    <w:rsid w:val="00ED11BE"/>
    <w:rsid w:val="00ED398B"/>
    <w:rsid w:val="00EF18CC"/>
    <w:rsid w:val="00F03F81"/>
    <w:rsid w:val="00F04178"/>
    <w:rsid w:val="00F13DCE"/>
    <w:rsid w:val="00F23AD9"/>
    <w:rsid w:val="00F2631F"/>
    <w:rsid w:val="00F367B7"/>
    <w:rsid w:val="00F4790E"/>
    <w:rsid w:val="00F755F5"/>
    <w:rsid w:val="00F82940"/>
    <w:rsid w:val="00FA6E1E"/>
    <w:rsid w:val="00FA785D"/>
    <w:rsid w:val="00FB0973"/>
    <w:rsid w:val="00FE503E"/>
    <w:rsid w:val="00FE589D"/>
    <w:rsid w:val="00FE7048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ADE8"/>
  <w15:chartTrackingRefBased/>
  <w15:docId w15:val="{C336654A-E5A2-4AC0-86A7-612804F2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22B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1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5AAD28C4C464B8A0D3090567ABF9E" ma:contentTypeVersion="9" ma:contentTypeDescription="Create a new document." ma:contentTypeScope="" ma:versionID="cf0980cb5e5aa7ad4302d832e1f5d130">
  <xsd:schema xmlns:xsd="http://www.w3.org/2001/XMLSchema" xmlns:xs="http://www.w3.org/2001/XMLSchema" xmlns:p="http://schemas.microsoft.com/office/2006/metadata/properties" xmlns:ns3="dc80f6cd-6c41-4d9e-8859-ceda28511d21" xmlns:ns4="c6582872-9b72-4ce9-acbd-8b7fa88c3c06" targetNamespace="http://schemas.microsoft.com/office/2006/metadata/properties" ma:root="true" ma:fieldsID="a38603af1a4e798906a781675d9c9fba" ns3:_="" ns4:_="">
    <xsd:import namespace="dc80f6cd-6c41-4d9e-8859-ceda28511d21"/>
    <xsd:import namespace="c6582872-9b72-4ce9-acbd-8b7fa88c3c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0f6cd-6c41-4d9e-8859-ceda28511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82872-9b72-4ce9-acbd-8b7fa88c3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6BF39E-3194-4461-9AF9-7E785BF05A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A0DC4E-C39D-43BD-AF10-4421278B6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AD042-9995-41AF-9C23-426F454A7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0f6cd-6c41-4d9e-8859-ceda28511d21"/>
    <ds:schemaRef ds:uri="c6582872-9b72-4ce9-acbd-8b7fa88c3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1112</Words>
  <Characters>6122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Ruhe, T.S. (Telke)</dc:creator>
  <cp:keywords/>
  <dc:description/>
  <cp:lastModifiedBy>Eisma, T.U. (Tjarda)</cp:lastModifiedBy>
  <cp:revision>2</cp:revision>
  <dcterms:created xsi:type="dcterms:W3CDTF">2022-04-12T14:17:00Z</dcterms:created>
  <dcterms:modified xsi:type="dcterms:W3CDTF">2022-04-12T14:17:00Z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0x01010031B5AAD28C4C464B8A0D3090567ABF9E</vt:lpwstr>
  </property>
</Properties>
</file>